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>Производственная практика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8"/>
          <w:tab w:val="left" w:pos="1985" w:leader="none"/>
        </w:tabs>
        <w:ind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 дисциплины</w:t>
      </w:r>
    </w:p>
    <w:p>
      <w:pPr>
        <w:pStyle w:val="Normal"/>
        <w:tabs>
          <w:tab w:val="clear" w:pos="708"/>
          <w:tab w:val="left" w:pos="1985" w:leader="none"/>
        </w:tabs>
        <w:ind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студентов, обучающихся по направлению подготовки 42.03.01 Реклама и связи с общественностью» профиль «Интегрированные коммуникации»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hanging="0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</w:p>
    <w:p>
      <w:pPr>
        <w:pStyle w:val="Normal"/>
        <w:ind w:hanging="0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ind w:hanging="0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Hlk76564888"/>
      <w:r>
        <w:rPr>
          <w:rFonts w:ascii="Times New Roman" w:hAnsi="Times New Roman"/>
          <w:sz w:val="28"/>
          <w:szCs w:val="28"/>
        </w:rPr>
        <w:t>Новороссийск 202</w:t>
      </w:r>
      <w:bookmarkEnd w:id="0"/>
      <w:r>
        <w:rPr>
          <w:rFonts w:ascii="Times New Roman" w:hAnsi="Times New Roman"/>
          <w:sz w:val="28"/>
          <w:szCs w:val="28"/>
        </w:rPr>
        <w:t>4</w:t>
      </w:r>
    </w:p>
    <w:p>
      <w:pPr>
        <w:pStyle w:val="Normal"/>
        <w:ind w:hanging="0"/>
        <w:jc w:val="right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510"/>
        <w:gridCol w:w="493"/>
      </w:tblGrid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1.Вид (тип) практики, формы и способы ее проведения</w:t>
            </w:r>
            <w:r>
              <w:rPr>
                <w:rFonts w:ascii="Times New Roman" w:hAnsi="Times New Roman"/>
                <w:vanish/>
                <w:sz w:val="28"/>
                <w:szCs w:val="28"/>
              </w:rPr>
              <w:t>…………………………………………………………….....................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  <w:t>5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Цели и задачи практики…………………………………………………………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  <w:t>5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Перечень планируемых результатов обучения при прохождении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практики, соотнесенных с планируемыми результатами освоения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 ВО ….</w:t>
            </w:r>
            <w:r>
              <w:rPr>
                <w:rFonts w:ascii="Times New Roman" w:hAnsi="Times New Roman"/>
                <w:vanish/>
                <w:sz w:val="28"/>
                <w:szCs w:val="28"/>
              </w:rPr>
              <w:t>..................................................................................................................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Место практики в структуре ОП ВО</w:t>
            </w:r>
            <w:r>
              <w:rPr>
                <w:rFonts w:ascii="Times New Roman" w:hAnsi="Times New Roman"/>
                <w:vanish/>
                <w:sz w:val="28"/>
                <w:szCs w:val="28"/>
              </w:rPr>
              <w:t>...................................................................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>
        <w:trPr>
          <w:trHeight w:val="670" w:hRule="atLeast"/>
        </w:trPr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Объем практики в зачетных единицах и ее продолжительности в</w:t>
            </w:r>
          </w:p>
          <w:p>
            <w:pPr>
              <w:pStyle w:val="Normal"/>
              <w:widowControl w:val="false"/>
              <w:spacing w:lineRule="auto" w:line="360"/>
              <w:ind w:right="-47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неделях………………………………………………………………………………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  <w:t>9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Содержание практики……………………………………………........................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Формы итоговой отчетности по практике………………………………………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Фонд оценочных средств для проведения промежуточной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аттестации обучающихся по практике…………………………………………….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 Перечень учебной литературы и ресурсов сети «Интернет»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необходимых для проведения практики………………………………..................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 Перечень информационных технологий, используемых при 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проведении производственной практики, включая перечень необходимого 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программного обеспечения и информационных справочных систем…………... 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Описание материально-технической базы, необходимой для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проведения  практики………………………………………………………………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1. Рабочий график (план) …………………………….……………...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2. Индивидуальное задание …………………….…………………..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3. Дневник по практике ……………………………………..............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4. Отчет по практике…………..……………………………………..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5. Отзыв о прохождении практики 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 xml:space="preserve"> Вид (тип) практики, форма и способы ее проведения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Вид: Производственная практика. 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производственной практики: профессионально-творческая практика;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преддипломная практика.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проведения – непрерывно. 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проведения практики: стационарная, выездная.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производственной практики основывается на знаниях и практических умениях, приобретённых студентами в процессе обучения, закрепляя знания и умения, приобретенные студентами в результате освоения дисциплин и вырабатывая практические навыки, способствующие комплексному формированию компетенций, необходимых для дальнейшей профессиональной деятельности обучающихся.</w:t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  <w:t>2. Цели и задачи практики</w:t>
      </w:r>
    </w:p>
    <w:p>
      <w:pPr>
        <w:pStyle w:val="Normal"/>
        <w:spacing w:lineRule="auto" w:line="360"/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рекламы и связей с общественностью, а также ознакомления с основными видами и задачами деятельности </w:t>
      </w:r>
      <w:r>
        <w:rPr>
          <w:rFonts w:ascii="Times New Roman" w:hAnsi="Times New Roman"/>
          <w:sz w:val="28"/>
          <w:szCs w:val="28"/>
          <w:lang w:val="en-US"/>
        </w:rPr>
        <w:t>PR</w:t>
      </w:r>
      <w:r>
        <w:rPr>
          <w:rFonts w:ascii="Times New Roman" w:hAnsi="Times New Roman"/>
          <w:sz w:val="28"/>
          <w:szCs w:val="28"/>
        </w:rPr>
        <w:t>-специалиста.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производственной практики преследует следующие задачи: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получение опыта практической реализации в области рекламы и связей с общественностью профессиональных компетенций, и умений;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применение новых знаний, приобретенных в процессе обучения, в профессиональной деятельности PR-специалиста;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приобретение практических навыков самостоятельной научно-исследовательской работы, самоанализа и самооценки результатов собственной научной деятельности;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формирование и развитие профессиональных навыков работы в составе производственного и научного коллективов; 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формирование и развитие компонентов профессиональной исследовательской культуры, подготовка к написанию и защите выпускной квалификационной работы.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овладение профессиональными навыками работы специалиста в области рекламы и связей с общественностью и решение практических задач;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совершенствование навыков коллективной работы, продуктивного взаимодействия с другими группами (подразделениями), формирование коллективной ответственности и дисциплины, готовности к взаимозаменяемости и поддержке;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получение и закрепление навыков работы с научными трудами, нормативными правовыми актами, методическими рекомендациями, регулирующими управление коммуникациями в российском обществе;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развитие представлений о деятельности современного специалиста в сфере рекламы и связей с общественностью;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развитие эмоциональной устойчивости к различным условиям работы;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сбор, систематизация, обобщение материала для выполнения выпускной квалификационной работы.</w:t>
      </w:r>
    </w:p>
    <w:p>
      <w:pPr>
        <w:pStyle w:val="Style221"/>
        <w:widowControl/>
        <w:spacing w:lineRule="auto" w:line="360"/>
        <w:ind w:right="-544"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221"/>
        <w:widowControl/>
        <w:spacing w:lineRule="auto" w:line="360"/>
        <w:ind w:right="-544"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обучения при прохождении</w:t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практики, соотнесенных с планируемыми результатами освоения ОП ВО</w:t>
      </w:r>
    </w:p>
    <w:tbl>
      <w:tblPr>
        <w:tblW w:w="1005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57"/>
        <w:gridCol w:w="3118"/>
        <w:gridCol w:w="2836"/>
        <w:gridCol w:w="3147"/>
      </w:tblGrid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Индикаторы достижения компетенции</w:t>
            </w:r>
            <w:r>
              <w:rPr>
                <w:rStyle w:val="Style19"/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Результаты обучения (владения</w:t>
            </w:r>
            <w:r>
              <w:rPr>
                <w:rStyle w:val="Style19"/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tabs>
                <w:tab w:val="clear" w:pos="708"/>
                <w:tab w:val="left" w:pos="1041" w:leader="none"/>
                <w:tab w:val="left" w:pos="1403" w:leader="none"/>
                <w:tab w:val="left" w:pos="1935" w:leader="none"/>
                <w:tab w:val="left" w:pos="2500" w:leader="none"/>
              </w:tabs>
              <w:spacing w:lineRule="auto" w:line="240" w:before="0" w:after="0"/>
              <w:ind w:left="133" w:right="64" w:hanging="6"/>
              <w:jc w:val="left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>Способность</w:t>
            </w:r>
            <w:r>
              <w:rPr>
                <w:rFonts w:ascii="Times New Roman" w:hAnsi="Times New Roman"/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 xml:space="preserve">проводить </w:t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>оценку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>эффективности профессиональной деятельности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rFonts w:ascii="Times New Roman" w:hAnsi="Times New Roman"/>
                <w:spacing w:val="-56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0"/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>учитывать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>эффекты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rFonts w:ascii="Times New Roman" w:hAnsi="Times New Roman"/>
                <w:spacing w:val="-10"/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>последствия,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 xml:space="preserve">следуя 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>принципам</w:t>
            </w:r>
            <w:r>
              <w:rPr>
                <w:rFonts w:ascii="Times New Roman" w:hAnsi="Times New Roman"/>
                <w:spacing w:val="8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 xml:space="preserve">социальной </w:t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>ответственности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131" w:leader="none"/>
                <w:tab w:val="left" w:pos="838" w:leader="none"/>
                <w:tab w:val="left" w:pos="1613" w:leader="none"/>
                <w:tab w:val="left" w:pos="2109" w:leader="none"/>
                <w:tab w:val="left" w:pos="3539" w:leader="none"/>
              </w:tabs>
              <w:spacing w:before="0" w:after="0"/>
              <w:ind w:left="131" w:right="101" w:hanging="3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Измеряет коммуникационную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10"/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экономическую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эффективность результатов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коммуникационных</w:t>
            </w:r>
          </w:p>
          <w:p>
            <w:pPr>
              <w:pStyle w:val="TableParagraph"/>
              <w:widowControl w:val="false"/>
              <w:spacing w:before="64" w:after="0"/>
              <w:ind w:left="141" w:hanging="0"/>
              <w:jc w:val="left"/>
              <w:rPr>
                <w:sz w:val="23"/>
                <w:szCs w:val="23"/>
              </w:rPr>
            </w:pPr>
            <w:r>
              <w:rPr>
                <w:spacing w:val="2"/>
                <w:kern w:val="0"/>
                <w:sz w:val="23"/>
                <w:szCs w:val="23"/>
                <w:lang w:eastAsia="en-US" w:bidi="ar-SA"/>
              </w:rPr>
              <w:t>активновстей организации.</w:t>
            </w:r>
            <w:r>
              <w:rPr>
                <w:spacing w:val="-10"/>
                <w:kern w:val="0"/>
                <w:sz w:val="23"/>
                <w:szCs w:val="23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848" w:leader="none"/>
                <w:tab w:val="left" w:pos="1972" w:leader="none"/>
                <w:tab w:val="left" w:pos="2461" w:leader="none"/>
                <w:tab w:val="left" w:pos="2538" w:leader="none"/>
              </w:tabs>
              <w:spacing w:before="12" w:after="0"/>
              <w:ind w:left="131" w:right="108" w:hanging="709"/>
              <w:jc w:val="left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 xml:space="preserve">2. Определяет 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>организационные</w:t>
            </w:r>
            <w:r>
              <w:rPr>
                <w:rFonts w:ascii="Times New Roman" w:hAnsi="Times New Roman"/>
                <w:spacing w:val="8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>и</w:t>
              <w:tab/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 xml:space="preserve">социальные 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 xml:space="preserve">изменения, созданные в процессах </w:t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>установления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rFonts w:ascii="Times New Roman" w:hAnsi="Times New Roman"/>
                <w:spacing w:val="-10"/>
                <w:kern w:val="0"/>
                <w:sz w:val="23"/>
                <w:szCs w:val="23"/>
                <w:lang w:eastAsia="en-US" w:bidi="ar-SA"/>
              </w:rPr>
              <w:t>и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3"/>
                <w:lang w:eastAsia="en-US" w:bidi="ar-SA"/>
              </w:rPr>
              <w:t xml:space="preserve">улучшения </w:t>
            </w:r>
            <w:r>
              <w:rPr>
                <w:rFonts w:ascii="Times New Roman" w:hAnsi="Times New Roman"/>
                <w:spacing w:val="-2"/>
                <w:w w:val="105"/>
                <w:kern w:val="0"/>
                <w:sz w:val="23"/>
                <w:szCs w:val="23"/>
                <w:lang w:eastAsia="en-US" w:bidi="ar-SA"/>
              </w:rPr>
              <w:t>отношений</w:t>
            </w:r>
            <w:r>
              <w:rPr>
                <w:rFonts w:ascii="Times New Roman" w:hAnsi="Times New Roman"/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3"/>
                <w:szCs w:val="23"/>
                <w:lang w:eastAsia="en-US" w:bidi="ar-SA"/>
              </w:rPr>
              <w:t xml:space="preserve">со </w:t>
            </w:r>
            <w:r>
              <w:rPr>
                <w:rFonts w:ascii="Times New Roman" w:hAnsi="Times New Roman"/>
                <w:spacing w:val="-2"/>
                <w:w w:val="105"/>
                <w:kern w:val="0"/>
                <w:sz w:val="23"/>
                <w:szCs w:val="23"/>
                <w:lang w:eastAsia="en-US" w:bidi="ar-SA"/>
              </w:rPr>
              <w:t>стейкхолдерами организации.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технологии создания медиапродуктов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применять культурные особенности при создании медиапродуктов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структуру содержания коммуникационных продуктов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учитывать этнические, конфессиональные, территориальные различия при создании коммуникационных продуктов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tabs>
                <w:tab w:val="clear" w:pos="708"/>
                <w:tab w:val="left" w:pos="2186" w:leader="none"/>
              </w:tabs>
              <w:spacing w:lineRule="exact" w:line="240" w:before="0" w:after="0"/>
              <w:ind w:left="127" w:hanging="0"/>
              <w:jc w:val="both"/>
              <w:rPr>
                <w:sz w:val="23"/>
              </w:rPr>
            </w:pP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Способность</w:t>
            </w:r>
            <w:r>
              <w:rPr>
                <w:kern w:val="0"/>
                <w:sz w:val="23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разрабатывать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85" w:leader="none"/>
                <w:tab w:val="left" w:pos="1844" w:leader="none"/>
                <w:tab w:val="left" w:pos="2448" w:leader="none"/>
              </w:tabs>
              <w:spacing w:lineRule="auto" w:line="247" w:before="4" w:after="0"/>
              <w:ind w:left="128" w:right="69" w:hanging="0"/>
              <w:jc w:val="both"/>
              <w:rPr>
                <w:sz w:val="23"/>
              </w:rPr>
            </w:pPr>
            <w:r>
              <w:rPr>
                <w:rFonts w:ascii="Times New Roman" w:hAnsi="Times New Roman"/>
                <w:spacing w:val="-2"/>
                <w:kern w:val="0"/>
                <w:sz w:val="23"/>
                <w:szCs w:val="24"/>
                <w:lang w:eastAsia="en-US" w:bidi="ar-SA"/>
              </w:rPr>
              <w:t>стратегию</w:t>
            </w:r>
            <w:r>
              <w:rPr>
                <w:rFonts w:ascii="Times New Roman" w:hAnsi="Times New Roman"/>
                <w:kern w:val="0"/>
                <w:sz w:val="23"/>
                <w:szCs w:val="24"/>
                <w:lang w:eastAsia="en-US" w:bidi="ar-SA"/>
              </w:rPr>
              <w:tab/>
              <w:tab/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4"/>
                <w:lang w:eastAsia="en-US" w:bidi="ar-SA"/>
              </w:rPr>
              <w:t xml:space="preserve">интегрированных </w:t>
            </w:r>
            <w:r>
              <w:rPr>
                <w:rFonts w:ascii="Times New Roman" w:hAnsi="Times New Roman"/>
                <w:kern w:val="0"/>
                <w:sz w:val="23"/>
                <w:szCs w:val="24"/>
                <w:lang w:eastAsia="en-US" w:bidi="ar-SA"/>
              </w:rPr>
              <w:t xml:space="preserve">коммуникаций с учетом фазы жизненного цикла и уровня </w:t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4"/>
                <w:lang w:eastAsia="en-US" w:bidi="ar-SA"/>
              </w:rPr>
              <w:t>зрелости</w:t>
            </w:r>
            <w:r>
              <w:rPr>
                <w:rFonts w:ascii="Times New Roman" w:hAnsi="Times New Roman"/>
                <w:kern w:val="0"/>
                <w:sz w:val="23"/>
                <w:szCs w:val="24"/>
                <w:lang w:eastAsia="en-US" w:bidi="ar-SA"/>
              </w:rPr>
              <w:tab/>
            </w:r>
            <w:r>
              <w:rPr>
                <w:rFonts w:ascii="Times New Roman" w:hAnsi="Times New Roman"/>
                <w:spacing w:val="-10"/>
                <w:kern w:val="0"/>
                <w:sz w:val="23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kern w:val="0"/>
                <w:sz w:val="23"/>
                <w:szCs w:val="24"/>
                <w:lang w:eastAsia="en-US" w:bidi="ar-SA"/>
              </w:rPr>
              <w:tab/>
              <w:tab/>
            </w:r>
            <w:r>
              <w:rPr>
                <w:rFonts w:ascii="Times New Roman" w:hAnsi="Times New Roman"/>
                <w:spacing w:val="-2"/>
                <w:kern w:val="0"/>
                <w:sz w:val="23"/>
                <w:szCs w:val="24"/>
                <w:lang w:eastAsia="en-US" w:bidi="ar-SA"/>
              </w:rPr>
              <w:t xml:space="preserve">управлении </w:t>
            </w:r>
            <w:r>
              <w:rPr>
                <w:rFonts w:ascii="Times New Roman" w:hAnsi="Times New Roman"/>
                <w:kern w:val="0"/>
                <w:sz w:val="23"/>
                <w:szCs w:val="24"/>
                <w:lang w:eastAsia="en-US" w:bidi="ar-SA"/>
              </w:rPr>
              <w:t>организацией-объектом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82" w:leader="none"/>
                <w:tab w:val="left" w:pos="4335" w:leader="none"/>
              </w:tabs>
              <w:spacing w:lineRule="exact" w:line="240" w:before="0" w:after="0"/>
              <w:ind w:left="482" w:hanging="358"/>
              <w:jc w:val="both"/>
              <w:rPr>
                <w:sz w:val="23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Совершенствует</w:t>
            </w:r>
            <w:r>
              <w:rPr>
                <w:spacing w:val="66"/>
                <w:w w:val="150"/>
                <w:kern w:val="0"/>
                <w:sz w:val="23"/>
                <w:szCs w:val="22"/>
                <w:lang w:eastAsia="en-US" w:bidi="ar-SA"/>
              </w:rPr>
              <w:t xml:space="preserve">   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процессы</w:t>
            </w:r>
            <w:r>
              <w:rPr>
                <w:kern w:val="0"/>
                <w:sz w:val="23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управления</w:t>
            </w:r>
          </w:p>
          <w:p>
            <w:pPr>
              <w:pStyle w:val="TableParagraph"/>
              <w:widowControl w:val="false"/>
              <w:spacing w:before="9" w:after="0"/>
              <w:ind w:left="486" w:hanging="0"/>
              <w:jc w:val="both"/>
              <w:rPr>
                <w:sz w:val="23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коммуникациями</w:t>
            </w:r>
            <w:r>
              <w:rPr>
                <w:spacing w:val="75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организации-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объекта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87" w:leader="none"/>
                <w:tab w:val="left" w:pos="491" w:leader="none"/>
              </w:tabs>
              <w:spacing w:lineRule="auto" w:line="242" w:before="9" w:after="0"/>
              <w:ind w:left="491" w:right="139" w:hanging="365"/>
              <w:jc w:val="both"/>
              <w:rPr>
                <w:sz w:val="23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Определяет ключевые послания, аудитории, коммуникационные активности</w:t>
            </w:r>
            <w:r>
              <w:rPr>
                <w:spacing w:val="4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и результаты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83" w:leader="none"/>
                <w:tab w:val="left" w:pos="490" w:leader="none"/>
              </w:tabs>
              <w:spacing w:lineRule="auto" w:line="240" w:before="0" w:after="0"/>
              <w:ind w:left="483" w:right="117" w:hanging="357"/>
              <w:jc w:val="both"/>
              <w:rPr>
                <w:sz w:val="23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ab/>
              <w:t xml:space="preserve">Координирует коммуникационную стратегию и стратегию основной деятельности организации-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объекта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основы проектного планирования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выбирать методику проектного планирования в соответствии с типом коммуникационного проекта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Структуру оформления коммуникационных проектов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презентовать коммуникационный проект, с учетом целевой аудитории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ПКП-3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2230" w:leader="none"/>
              </w:tabs>
              <w:spacing w:lineRule="exact" w:line="230" w:before="0" w:after="0"/>
              <w:ind w:left="132" w:hanging="0"/>
              <w:jc w:val="both"/>
              <w:rPr>
                <w:sz w:val="23"/>
              </w:rPr>
            </w:pP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Способность</w:t>
            </w:r>
            <w:r>
              <w:rPr>
                <w:kern w:val="0"/>
                <w:sz w:val="23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обосновывать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524" w:leader="none"/>
              </w:tabs>
              <w:spacing w:lineRule="auto" w:line="235" w:before="6" w:after="0"/>
              <w:ind w:left="130" w:right="75" w:firstLine="5"/>
              <w:jc w:val="both"/>
              <w:rPr>
                <w:sz w:val="26"/>
              </w:rPr>
            </w:pPr>
            <w:r>
              <w:rPr>
                <w:rFonts w:ascii="Times New Roman" w:hAnsi="Times New Roman"/>
                <w:spacing w:val="-2"/>
                <w:kern w:val="0"/>
                <w:sz w:val="23"/>
                <w:szCs w:val="22"/>
                <w:lang w:eastAsia="en-US" w:bidi="ar-SA"/>
              </w:rPr>
              <w:t>коммуникационную</w:t>
            </w:r>
            <w:r>
              <w:rPr>
                <w:rFonts w:ascii="Times New Roman" w:hAnsi="Times New Roman"/>
                <w:kern w:val="0"/>
                <w:sz w:val="23"/>
                <w:szCs w:val="22"/>
                <w:lang w:eastAsia="en-US" w:bidi="ar-SA"/>
              </w:rPr>
              <w:tab/>
            </w:r>
            <w:r>
              <w:rPr>
                <w:rFonts w:ascii="Times New Roman" w:hAnsi="Times New Roman"/>
                <w:spacing w:val="-10"/>
                <w:kern w:val="0"/>
                <w:sz w:val="23"/>
                <w:szCs w:val="22"/>
                <w:lang w:eastAsia="en-US" w:bidi="ar-SA"/>
              </w:rPr>
              <w:t xml:space="preserve">и </w:t>
            </w:r>
            <w:r>
              <w:rPr>
                <w:rFonts w:ascii="Times New Roman" w:hAnsi="Times New Roman"/>
                <w:kern w:val="0"/>
                <w:sz w:val="23"/>
                <w:szCs w:val="22"/>
                <w:lang w:eastAsia="en-US" w:bidi="ar-SA"/>
              </w:rPr>
              <w:t>экономическую эффективность в выборе</w:t>
            </w:r>
            <w:r>
              <w:rPr>
                <w:rFonts w:ascii="Times New Roman" w:hAnsi="Times New Roman"/>
                <w:spacing w:val="4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3"/>
                <w:szCs w:val="22"/>
                <w:lang w:eastAsia="en-US" w:bidi="ar-SA"/>
              </w:rPr>
              <w:t>ключевых</w:t>
            </w:r>
            <w:r>
              <w:rPr>
                <w:rFonts w:ascii="Times New Roman" w:hAnsi="Times New Roman"/>
                <w:spacing w:val="4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3"/>
                <w:szCs w:val="22"/>
                <w:lang w:eastAsia="en-US" w:bidi="ar-SA"/>
              </w:rPr>
              <w:t>активностей</w:t>
            </w:r>
            <w:r>
              <w:rPr>
                <w:rFonts w:ascii="Times New Roman" w:hAnsi="Times New Roman"/>
                <w:spacing w:val="4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3"/>
                <w:szCs w:val="22"/>
                <w:lang w:eastAsia="en-US" w:bidi="ar-SA"/>
              </w:rPr>
              <w:t>при реализации стратегии интегрированных коммуникаций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92" w:leader="none"/>
              </w:tabs>
              <w:spacing w:lineRule="exact" w:line="230" w:before="0" w:after="0"/>
              <w:ind w:left="492" w:hanging="363"/>
              <w:jc w:val="both"/>
              <w:rPr>
                <w:sz w:val="23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Рассчитывает</w:t>
            </w:r>
            <w:r>
              <w:rPr>
                <w:spacing w:val="58"/>
                <w:kern w:val="0"/>
                <w:sz w:val="23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3"/>
                <w:szCs w:val="22"/>
                <w:lang w:eastAsia="en-US" w:bidi="ar-SA"/>
              </w:rPr>
              <w:t>потребность</w:t>
            </w:r>
            <w:r>
              <w:rPr>
                <w:spacing w:val="60"/>
                <w:kern w:val="0"/>
                <w:sz w:val="23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3"/>
                <w:szCs w:val="22"/>
                <w:lang w:eastAsia="en-US" w:bidi="ar-SA"/>
              </w:rPr>
              <w:t>и</w:t>
            </w:r>
            <w:r>
              <w:rPr>
                <w:spacing w:val="78"/>
                <w:w w:val="150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доступность</w:t>
            </w:r>
          </w:p>
          <w:p>
            <w:pPr>
              <w:pStyle w:val="TableParagraph"/>
              <w:widowControl w:val="false"/>
              <w:spacing w:before="4" w:after="0"/>
              <w:ind w:left="488" w:hanging="0"/>
              <w:jc w:val="both"/>
              <w:rPr>
                <w:sz w:val="23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>ресурсов</w:t>
            </w:r>
            <w:r>
              <w:rPr>
                <w:spacing w:val="41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для</w:t>
            </w:r>
            <w:r>
              <w:rPr>
                <w:spacing w:val="41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2"/>
                <w:lang w:eastAsia="en-US" w:bidi="ar-SA"/>
              </w:rPr>
              <w:t>коммуникационных</w:t>
            </w:r>
            <w:r>
              <w:rPr>
                <w:spacing w:val="22"/>
                <w:kern w:val="0"/>
                <w:sz w:val="23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активностей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91" w:leader="none"/>
              </w:tabs>
              <w:spacing w:lineRule="auto" w:line="242" w:before="5" w:after="0"/>
              <w:ind w:left="491" w:right="106" w:hanging="365"/>
              <w:jc w:val="both"/>
              <w:rPr>
                <w:sz w:val="23"/>
              </w:rPr>
            </w:pPr>
            <w:r>
              <w:rPr>
                <w:kern w:val="0"/>
                <w:sz w:val="23"/>
                <w:szCs w:val="22"/>
                <w:lang w:eastAsia="en-US" w:bidi="ar-SA"/>
              </w:rPr>
              <w:t xml:space="preserve">Предлагает способы организации производства и распространения пакетов коммуникационной </w:t>
            </w:r>
            <w:r>
              <w:rPr>
                <w:spacing w:val="-2"/>
                <w:kern w:val="0"/>
                <w:sz w:val="23"/>
                <w:szCs w:val="22"/>
                <w:lang w:eastAsia="en-US" w:bidi="ar-SA"/>
              </w:rPr>
              <w:t>продукции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486" w:leader="none"/>
                <w:tab w:val="left" w:pos="491" w:leader="none"/>
              </w:tabs>
              <w:spacing w:before="2" w:after="0"/>
              <w:ind w:left="491" w:right="126" w:hanging="365"/>
              <w:jc w:val="both"/>
              <w:rPr>
                <w:sz w:val="23"/>
              </w:rPr>
            </w:pPr>
            <w:r>
              <w:rPr>
                <w:rFonts w:ascii="Times New Roman" w:hAnsi="Times New Roman"/>
                <w:kern w:val="0"/>
                <w:sz w:val="23"/>
                <w:szCs w:val="24"/>
                <w:lang w:eastAsia="en-US" w:bidi="ar-SA"/>
              </w:rPr>
              <w:t>Организует программы и проекты для системы интегрированных коммуникаций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базовые ресурсы для поиска информации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Осуществлять поиск информации в открытых источниках, классифицировать ее по степени важности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Основы делового этикета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оформлять письма в соответствии с правилами деловой коммуникации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правила деловой коммуникации на государственном языке Российской Федерации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строить коммуникацию в соответствии с особенностями делового стиля и речевого этикета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лексико-грамматические и стилистические ресурсы на государственном языке Российской Федерации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подбирать необходимый ресурс, в соответствии с решаемой задачей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базовые принципы коммуникации на иностранном языке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подбирать вербальные и невербальные средства коммуникации, в соответствии с типом межличностного и профессионального общения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правила оформления устных и письменных форм коммуникации на иностранном языке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транслировать коммуникативные намерения с помощью современных информационно-коммуникативных технологий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основы профессиональной риторики на иностранном языке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применять речевые приемы, в соответствии с дискурсом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базовые принципы коммуникации на иностранном языке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пользоваться нормами речевого этикета в рамках академической коммуникации на иностранном языке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иноязычные ресурсы для поиска открытой информации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Уметь: формулировать запросы для поиска необходимой информации в данных ресурсах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Знать: нормы письменной речевой коммуникации на иностранном языке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Уметь: решать коммуникативные задачи на иностранном языке </w:t>
            </w:r>
          </w:p>
        </w:tc>
      </w:tr>
    </w:tbl>
    <w:p>
      <w:pPr>
        <w:pStyle w:val="Normal"/>
        <w:spacing w:before="0" w:after="200"/>
        <w:ind w:firstLine="709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Место практики в структуре ОП ВО</w:t>
      </w:r>
    </w:p>
    <w:p>
      <w:pPr>
        <w:pStyle w:val="Normal"/>
        <w:spacing w:lineRule="auto" w:line="36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 практика входит в блок Б.2 «Практика» образовательной программы по направлению подготовки 42.03.01 Реклама и связи с общественностью, профиль «Реклама и связи с общественностью».</w:t>
      </w:r>
    </w:p>
    <w:p>
      <w:pPr>
        <w:pStyle w:val="Normal"/>
        <w:spacing w:lineRule="auto" w:line="36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производственной практики устанавливается следующий тип практики: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профессионально-творческая практика;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преддипломная практика.</w:t>
      </w:r>
    </w:p>
    <w:p>
      <w:pPr>
        <w:pStyle w:val="Style71"/>
        <w:widowControl/>
        <w:tabs>
          <w:tab w:val="clear" w:pos="708"/>
          <w:tab w:val="left" w:pos="709" w:leader="none"/>
        </w:tabs>
        <w:spacing w:lineRule="auto" w:line="36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базируется на освоении дисциплин обязательной части и части, формируемой участниками образовательных отношений ОП  по данному направлению, направленных на углубление знаний, умений и навыков для успешной работы по избранному виду профессиональной деятельности. </w:t>
      </w:r>
    </w:p>
    <w:p>
      <w:pPr>
        <w:pStyle w:val="Normal"/>
        <w:widowControl w:val="false"/>
        <w:spacing w:lineRule="auto" w: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Объем практики в зачетных единицах и ее продолжительность в неделях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Объем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практики и сроки ее проведения определяются планом ОП по направлению подготовки </w:t>
      </w:r>
      <w:r>
        <w:rPr>
          <w:rFonts w:ascii="Times New Roman" w:hAnsi="Times New Roman"/>
          <w:sz w:val="28"/>
          <w:szCs w:val="28"/>
        </w:rPr>
        <w:t>42.03.01 Реклама и связи с общественностью, профиль «Реклама и связи с общественностью».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Общая трудоёмкость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практики 18 зачётных единиц, что составляет 648 часов, 12 недель.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Вид промежуточной</w:t>
      </w:r>
      <w:r>
        <w:rPr>
          <w:rFonts w:ascii="Times New Roman" w:hAnsi="Times New Roman"/>
          <w:sz w:val="28"/>
          <w:szCs w:val="28"/>
          <w:lang w:eastAsia="ru-RU"/>
        </w:rPr>
        <w:t xml:space="preserve"> аттестации –  зачет с оценкой  в 8 семестре. Практика проводится на 4 курсе.</w:t>
      </w:r>
    </w:p>
    <w:p>
      <w:pPr>
        <w:pStyle w:val="NormalWeb"/>
        <w:tabs>
          <w:tab w:val="clear" w:pos="708"/>
          <w:tab w:val="left" w:pos="709" w:leader="none"/>
          <w:tab w:val="left" w:pos="993" w:leader="none"/>
        </w:tabs>
        <w:spacing w:beforeAutospacing="0" w:before="0" w:afterAutospacing="0" w:after="20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6. Содержание практики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Содержание практики предусматривает </w:t>
      </w:r>
      <w:r>
        <w:rPr>
          <w:rFonts w:ascii="Times New Roman" w:hAnsi="Times New Roman"/>
          <w:sz w:val="28"/>
          <w:szCs w:val="28"/>
        </w:rPr>
        <w:t xml:space="preserve">участие студента–практиканта в профессиональной деятельности организации (предприятия), осуществляющего деятельность рекламного, </w:t>
      </w:r>
      <w:r>
        <w:rPr>
          <w:rFonts w:ascii="Times New Roman" w:hAnsi="Times New Roman"/>
          <w:sz w:val="28"/>
          <w:szCs w:val="28"/>
          <w:lang w:val="en-US"/>
        </w:rPr>
        <w:t>PR</w:t>
      </w:r>
      <w:r>
        <w:rPr>
          <w:rFonts w:ascii="Times New Roman" w:hAnsi="Times New Roman"/>
          <w:sz w:val="28"/>
          <w:szCs w:val="28"/>
        </w:rPr>
        <w:t xml:space="preserve"> и информационно-коммуникативного характера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месте прохождения практики, изучение применяемых форм и методов работы, а также выполнение индивидуального задания. 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Основным результатом производственной практики, достижение которого обеспечивает ее содержание, является формирование профессиональных умений и навыков в сфере рекламы и связей с общественностью. Практика способствует процессу социализации личности обучающегося, переключению на новый вид деятельности, усвоению общественных норм, ценностей профессии, а также формированию персональной деловой культуры обучающихся. Обучающиеся в процессе практики выполняют следующие виды работ: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89"/>
        <w:gridCol w:w="5159"/>
        <w:gridCol w:w="2247"/>
      </w:tblGrid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Количество часов (недель)</w:t>
            </w:r>
          </w:p>
        </w:tc>
      </w:tr>
      <w:tr>
        <w:trPr/>
        <w:tc>
          <w:tcPr>
            <w:tcW w:w="2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pacing w:val="-5"/>
                <w:sz w:val="24"/>
                <w:szCs w:val="24"/>
                <w:lang w:val="en-US"/>
              </w:rPr>
              <w:t>I</w:t>
            </w:r>
            <w:r>
              <w:rPr>
                <w:rFonts w:eastAsia="Calibri" w:ascii="Times New Roman" w:hAnsi="Times New Roman"/>
                <w:b/>
                <w:spacing w:val="-5"/>
                <w:sz w:val="24"/>
                <w:szCs w:val="24"/>
              </w:rPr>
              <w:t xml:space="preserve"> этап (ознакомительная практика) </w:t>
            </w:r>
            <w:r>
              <w:rPr>
                <w:rFonts w:eastAsia="Calibri" w:ascii="Times New Roman" w:hAnsi="Times New Roman"/>
                <w:spacing w:val="-5"/>
                <w:sz w:val="24"/>
                <w:szCs w:val="24"/>
              </w:rPr>
              <w:t>– получение первичной информации об  организации – месте практики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а) знакомство с местом прохождения практики с целью изучения  выполняемых функций определенного структурного подразделения (места  практики)  организации,  организацией и планированием его работы.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27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б) планирование процесса прохождения практики, включая составление плана данного вида практики и утверждение графика практики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27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в) знакомство с  формами,  методами и технологиями информационно-коммуникативного обеспечения деятельности, применяемыми в данной  организации (структурном подразделении)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22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  <w:lang w:val="en-US"/>
              </w:rPr>
              <w:t>II</w:t>
            </w: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  этап (методическая практика)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 xml:space="preserve">–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 xml:space="preserve">направлен на углубленное изучение  применяемых форм,  методов  и технологий </w:t>
            </w:r>
            <w:r>
              <w:rPr>
                <w:rFonts w:eastAsia="Calibri" w:ascii="Times New Roman" w:hAnsi="Times New Roman"/>
                <w:sz w:val="24"/>
                <w:szCs w:val="28"/>
                <w:lang w:eastAsia="ru-RU"/>
              </w:rPr>
              <w:t>производственной практики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  <w:t xml:space="preserve">Студент-практикант, по заданию руководителя практики,  работает с результатами уже выполненных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>организацией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 xml:space="preserve"> работ по управлению коммуникациями,  изучает  конкретные аспекты разработки рекламных и </w:t>
            </w:r>
            <w:r>
              <w:rPr>
                <w:rFonts w:eastAsia="Calibri" w:ascii="Times New Roman" w:hAnsi="Times New Roman"/>
                <w:sz w:val="24"/>
                <w:szCs w:val="28"/>
                <w:lang w:val="en-US"/>
              </w:rPr>
              <w:t>PR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>-компаний, изучает формы и информационно-коммуникативные технологии PR-деятельности, технологии  взаимодействия с заказчиком и др.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246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  <w:lang w:val="en-US"/>
              </w:rPr>
              <w:t>III</w:t>
            </w: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 этап (исследовательская практика)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 xml:space="preserve">–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 xml:space="preserve">включает непосредственное участие практиканта в работе организации (подразделения)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 xml:space="preserve">–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>места практики:  выполнение  под руководством руководителя практики индивидуального задания.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  <w:t>На данном этапе практикант самостоятельно проводит конкретные мероприятия по PR-обеспечению деятельности организации, компании (месте прохождения практики).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300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  <w:lang w:val="en-US"/>
              </w:rPr>
              <w:t>IV</w:t>
            </w: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 этап (аналитический)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>включает мероприятия по подготовке практиканта к аттестации по практике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  <w:t xml:space="preserve">студент анализирует и систематизирует собранный в процессе практики материал, собирает отзывы о своей деятельности, подготавливает отчет о практике, готовится к аттестации.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60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8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>Контактная работа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4ч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8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Итого 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648 (12 нед.)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396" w:leader="none"/>
          <w:tab w:val="left" w:pos="709" w:leader="none"/>
        </w:tabs>
        <w:spacing w:before="0" w:after="200"/>
        <w:ind w:firstLine="709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Формы итоговой отчетности по практике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практики проводится аттестация в форме защиты отчета о практике с учетом отзыва руководителя производственной практики (зачет с оценкой ).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Аттестацию проводит руководитель практики от Департамента политологии и массовых коммуникаций Финансового университета.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аттестации допускается студент, прошедший практику, ведший соответствующую документацию (дневник практики), имеющий отчет со всеми отметками о выполнении плана-графика практики.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Прохождение всех этапов практики (выполнение всех видов работ) является обязательным.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обязан сдать руководителю практики следующие документы: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письменный аналитический отчет по установленной форме с подписью руководителя практики от департамента, подписью руководителя от организации и печатью от организации;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дневник прохождения практики с подписью руководителя практики от Департамента, подписью руководителя от организации и печатью от организации;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с подписью и печатью организации;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(план);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задание.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(в составе комиссии) оценивает результаты практики по 100-балльной системе, принимая во внимание качество отчета, отзыв руководителя практики от организации и устные ответы студента на вопросы.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Аналитический отчет по практике представляет собой записку объемом до 25 страниц машинописного текста (в этот объем не входят необходимые иллюстративные, графические, табличные и иные материалы).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формализация теоретических изысканий и проектных разработок, проведенных во время практики;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графических материалов отчета;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иллюстративных (демонстрационных) материалов, необходимых для защиты отчета.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печатается с одной стороны листа стандартного формата (210x297 мм), интервал 1,5, размер шрифта 14, нумеруется, делаются ссылки в тексте на формулы и на литературные и иные источники.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Структура отчета: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титульный лист с подписью руководителя практики от организации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содержание;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текстовая часть;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список использованных источников;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приложения. </w:t>
      </w:r>
    </w:p>
    <w:p>
      <w:pPr>
        <w:pStyle w:val="Normal"/>
        <w:shd w:val="clear" w:color="auto" w:fill="FFFFFF"/>
        <w:spacing w:lineRule="auto" w:line="360"/>
        <w:ind w:right="53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Аналитический отчет должен состоять из следующих разделов: 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360"/>
        <w:ind w:left="1260" w:right="53" w:firstLine="709"/>
        <w:jc w:val="lef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введения; 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360"/>
        <w:ind w:left="1260" w:right="53" w:firstLine="709"/>
        <w:jc w:val="lef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характеристики разработок и исследований, выполненных при участии студента в ходе практики;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360"/>
        <w:ind w:left="1260" w:right="53" w:firstLine="709"/>
        <w:jc w:val="lef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перечня материалов и данных, собранных в ходе практики для написания отчета;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360"/>
        <w:ind w:left="1260" w:right="53" w:firstLine="709"/>
        <w:jc w:val="lef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заключения;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360"/>
        <w:ind w:left="1260" w:right="53" w:firstLine="709"/>
        <w:jc w:val="lef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приложений к отчету (при необходимости).</w:t>
      </w:r>
    </w:p>
    <w:p>
      <w:pPr>
        <w:pStyle w:val="Normal"/>
        <w:shd w:val="clear" w:color="auto" w:fill="FFFFFF"/>
        <w:spacing w:lineRule="auto" w:line="360"/>
        <w:ind w:right="53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Во введении приводится (кратко) общая характеристика места практики, называется подразделение, где непосредственно работал студент.</w:t>
      </w:r>
    </w:p>
    <w:p>
      <w:pPr>
        <w:pStyle w:val="Normal"/>
        <w:shd w:val="clear" w:color="auto" w:fill="FFFFFF"/>
        <w:spacing w:lineRule="auto" w:line="360"/>
        <w:ind w:right="53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 описании разработок и исследований, выполненных при участии студента, следует особо оговорить личный вклад практиканта. Перечень материалов и данных, собранных студентом в ходе практики, включает: фактографическую информацию, чертежи, схемы, проектные разработки, список проработанной литературы и т.п.</w:t>
      </w:r>
    </w:p>
    <w:p>
      <w:pPr>
        <w:pStyle w:val="Normal"/>
        <w:tabs>
          <w:tab w:val="clear" w:pos="708"/>
          <w:tab w:val="left" w:pos="1080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заключении анализируется проведенная исследовательская работа, н</w:t>
      </w:r>
      <w:r>
        <w:rPr>
          <w:rFonts w:ascii="Times New Roman" w:hAnsi="Times New Roman"/>
          <w:sz w:val="28"/>
          <w:szCs w:val="28"/>
          <w:lang w:eastAsia="ru-RU"/>
        </w:rPr>
        <w:t>овые знания, умения, компетенции, приобретенные во время прохождения практики.</w:t>
      </w:r>
    </w:p>
    <w:p>
      <w:pPr>
        <w:pStyle w:val="Normal"/>
        <w:shd w:val="clear" w:color="auto" w:fill="FFFFFF"/>
        <w:spacing w:lineRule="auto" w:line="360"/>
        <w:ind w:right="53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Приложения включают таблицы, чертежи, схемы и так далее, которые студент не включил в текст отчета.</w:t>
      </w:r>
      <w:r>
        <w:rPr>
          <w:sz w:val="28"/>
          <w:szCs w:val="28"/>
        </w:rPr>
        <w:t xml:space="preserve">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-отчет должен быть написан грамотно, в соответствии с нормами русского языка;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-недопустимо использование заимствованных текстов, формул и т.п. без ссылки на источник, из которого они заимствуются;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-доля заимствованных текстов в работе должна быть незначительной, а основная часть материала должна представлять собой оригинальный авторский текст;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-текст отчета должен быть четким и лаконичным, не следует стремиться «набирать» объем работы любой ценой.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Рекомендуемая структура доклада. (По сути, повторяет структуру аналитического отчета)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1. Характеристика предприятия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2. Краткое описание основных подразделений предприятия (организации); описание и функции своего отдела.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3. Виды деятельности, выполняемые за период практики (цели, процедура проведения, анализ успешности) </w:t>
      </w:r>
    </w:p>
    <w:p>
      <w:pPr>
        <w:pStyle w:val="Default"/>
        <w:spacing w:lineRule="auto" w:line="360"/>
        <w:ind w:firstLine="709"/>
        <w:jc w:val="both"/>
        <w:rPr>
          <w:sz w:val="32"/>
          <w:szCs w:val="28"/>
        </w:rPr>
      </w:pPr>
      <w:r>
        <w:rPr>
          <w:sz w:val="28"/>
        </w:rPr>
        <w:t>4. Результаты практики (чему научились, каких знаний не хватало и т.д.), выводы, предложения и рекомендации.</w:t>
      </w:r>
    </w:p>
    <w:p>
      <w:pPr>
        <w:pStyle w:val="Normal"/>
        <w:shd w:val="clear" w:color="auto" w:fill="FFFFFF"/>
        <w:ind w:firstLine="72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Места проведения практики</w:t>
      </w:r>
    </w:p>
    <w:p>
      <w:pPr>
        <w:pStyle w:val="Normal"/>
        <w:shd w:val="clear" w:color="auto" w:fill="FFFFFF"/>
        <w:ind w:firstLine="72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09" w:leader="none"/>
          <w:tab w:val="left" w:pos="1276" w:leader="none"/>
        </w:tabs>
        <w:spacing w:lineRule="auto" w:line="360"/>
        <w:ind w:left="709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финансов Российской Федерации.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09" w:leader="none"/>
          <w:tab w:val="left" w:pos="1276" w:leader="none"/>
        </w:tabs>
        <w:spacing w:lineRule="auto" w:line="360"/>
        <w:ind w:left="709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экономического развития Российской Федерации.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«Аналитический холдинг»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09" w:leader="none"/>
          <w:tab w:val="left" w:pos="1276" w:leader="none"/>
        </w:tabs>
        <w:spacing w:lineRule="auto" w:line="360"/>
        <w:ind w:left="709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 национальной энергетической безопасности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Информационно-аналитическое агентство «Новое Время».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АО «Компания развития общественных связей»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Общероссийская общественная организация «Деловая Россия».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и др.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случае прохождения </w:t>
      </w:r>
      <w:r>
        <w:rPr>
          <w:rFonts w:ascii="Times New Roman" w:hAnsi="Times New Roman"/>
          <w:sz w:val="28"/>
          <w:szCs w:val="28"/>
          <w:lang w:eastAsia="ru-RU"/>
        </w:rPr>
        <w:t>учебной практики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Департаменте</w:t>
      </w:r>
      <w:r>
        <w:rPr>
          <w:rFonts w:ascii="Times New Roman" w:hAnsi="Times New Roman"/>
          <w:sz w:val="28"/>
          <w:szCs w:val="28"/>
          <w:lang w:eastAsia="ru-RU"/>
        </w:rPr>
        <w:t xml:space="preserve"> политологии и массовых коммуникаций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Финансового университета, студент-практикант, по согласованию с руководителем практики, принимает участие в   повседневной жизнедеятельности Департамента: проведении всех видов учебных занятий, методической работе, в фундаментальных и прикладных исследованиях, в решении текущих задач, что отражается в заданиях второго и третьего этапов практики.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согласованию с руководителем практики от Департамента и руководствуясь темой ВКР, студент имеет право найти место прохождения практики самостоятельно.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Фонд оценочных средств для проведения промежуточной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left="1085" w:firstLine="3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аттестации обучающихся по практике</w:t>
      </w:r>
    </w:p>
    <w:p>
      <w:pPr>
        <w:pStyle w:val="Normal"/>
        <w:shd w:val="clear" w:color="auto" w:fill="FFFFFF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8.1. Перечень компетенций с указанием индикаторов их достижения  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899"/>
        <w:gridCol w:w="6295"/>
      </w:tblGrid>
      <w:tr>
        <w:trPr>
          <w:trHeight w:val="475" w:hRule="atLeast"/>
        </w:trPr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45" w:firstLine="340"/>
              <w:jc w:val="center"/>
              <w:rPr>
                <w:b/>
                <w:b/>
                <w:iCs/>
                <w:u w:val="single"/>
              </w:rPr>
            </w:pPr>
            <w:r>
              <w:rPr>
                <w:rFonts w:ascii="Times New Roman" w:hAnsi="Times New Roman"/>
                <w:b/>
                <w:iCs/>
                <w:u w:val="single"/>
              </w:rPr>
              <w:t>Компетенция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45" w:firstLine="340"/>
              <w:jc w:val="center"/>
              <w:rPr>
                <w:b/>
                <w:b/>
                <w:iCs/>
                <w:u w:val="single"/>
              </w:rPr>
            </w:pPr>
            <w:r>
              <w:rPr>
                <w:rFonts w:ascii="Times New Roman" w:hAnsi="Times New Roman"/>
                <w:b/>
                <w:iCs/>
                <w:u w:val="single"/>
              </w:rPr>
              <w:t>типовые (примерные) задания</w:t>
            </w:r>
          </w:p>
        </w:tc>
      </w:tr>
      <w:tr>
        <w:trPr/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ПКН-10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1.Использует опыт отечественной и мировой культуры для создания медиапродуктов, работает с культурными кодами целевых аудиторий.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Взяв за основу одну из известных картин российских и зарубежных художников, предложите макет рекламного плаката/листовки для организации. 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Использует этнические, конфессиональные, территориальные символы для репрезентации формы и содержания коммуникационных продуктов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Подготовьте проект рекламного ролика для организации, осуществляющей деятельность на территории одной из республик РФ. </w:t>
            </w:r>
          </w:p>
        </w:tc>
      </w:tr>
      <w:tr>
        <w:trPr/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</w:rPr>
              <w:t>Применяет методы проектного планирования при разработке коммуникационных проектов.</w:t>
            </w:r>
          </w:p>
          <w:p>
            <w:pPr>
              <w:pStyle w:val="ListParagraph"/>
              <w:widowControl w:val="false"/>
              <w:ind w:left="700" w:hanging="0"/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</w:rPr>
              <w:t>Задание 1</w:t>
            </w:r>
          </w:p>
          <w:p>
            <w:pPr>
              <w:pStyle w:val="ListParagraph"/>
              <w:widowControl w:val="false"/>
              <w:ind w:left="700" w:hanging="0"/>
              <w:rPr>
                <w:rFonts w:eastAsia="Calibri"/>
              </w:rPr>
            </w:pPr>
            <w:r>
              <w:rPr>
                <w:rFonts w:eastAsia="Calibri"/>
              </w:rPr>
              <w:t xml:space="preserve">Составьте календарный план-график работы по одному из коммуникационных проектов организации. Оформите его как диаграмму Ганта. 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</w:rPr>
              <w:t>Реализует коммуникационные проекты.</w:t>
            </w:r>
          </w:p>
          <w:p>
            <w:pPr>
              <w:pStyle w:val="ListParagraph"/>
              <w:widowControl w:val="false"/>
              <w:rPr>
                <w:rFonts w:eastAsia="Calibri"/>
              </w:rPr>
            </w:pPr>
            <w:r>
              <w:rPr>
                <w:rFonts w:eastAsia="Calibri"/>
              </w:rPr>
              <w:t>Задание 1</w:t>
            </w:r>
          </w:p>
          <w:p>
            <w:pPr>
              <w:pStyle w:val="ListParagraph"/>
              <w:widowControl w:val="false"/>
              <w:ind w:left="700" w:hanging="0"/>
              <w:rPr>
                <w:rFonts w:eastAsia="Calibri"/>
              </w:rPr>
            </w:pPr>
            <w:r>
              <w:rPr>
                <w:rFonts w:eastAsia="Calibri"/>
              </w:rPr>
              <w:t xml:space="preserve">Согласно стратегическим задачам организации, определите необходимые коммуникационные проекты. Для одного из них предложите основные вехи реализации. </w:t>
            </w:r>
          </w:p>
        </w:tc>
      </w:tr>
      <w:tr>
        <w:trPr/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ПКП-3</w:t>
            </w:r>
            <w:bookmarkStart w:id="1" w:name="_GoBack"/>
            <w:bookmarkEnd w:id="1"/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Используя информационно-коммуникационный ресурс Медиалогия, составьте рейтинг СМИ для размещения инфоповодов организации. 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Ведет деловую переписку, учитывая   особенности официально- делового стиля и речевого этикета. 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проект коммерческого предложения для организации, в соответствии с нормами и особенностями официально-делового стиля и речевого этикета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b/>
                <w:b/>
              </w:rPr>
            </w:pPr>
            <w:r>
              <w:rPr>
                <w:b/>
              </w:rPr>
              <w:t>Умеет вести деловые переговоры на государственном языке Российской Федерации.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Предложите план деловых переговоров, учитывая информацию об оппоненте, основные позиции сторон и цели переговоров, контрольные и промежуточные точки. 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b/>
                <w:b/>
              </w:rPr>
            </w:pPr>
            <w:r>
              <w:rPr>
                <w:b/>
              </w:rPr>
              <w:t>Использует лексико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>
            <w:pPr>
              <w:pStyle w:val="ListParagraph"/>
              <w:widowControl w:val="false"/>
              <w:ind w:left="700" w:hanging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ListParagraph"/>
              <w:widowControl w:val="false"/>
              <w:ind w:left="340" w:hanging="0"/>
              <w:rPr>
                <w:b/>
                <w:b/>
              </w:rPr>
            </w:pPr>
            <w:r>
              <w:rPr>
                <w:b/>
              </w:rPr>
              <w:t>Задание 1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Используя портал Грамота.ру, составьте макет грамматически и стилистически верного рекламного текста для организации</w:t>
            </w:r>
          </w:p>
          <w:p>
            <w:pPr>
              <w:pStyle w:val="ListParagraph"/>
              <w:widowControl w:val="false"/>
              <w:ind w:left="700" w:hanging="0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Презентуйте на иностранном языке деятельность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jc w:val="both"/>
              <w:rPr>
                <w:b/>
                <w:b/>
              </w:rPr>
            </w:pPr>
            <w:r>
              <w:rPr>
                <w:b/>
              </w:rPr>
              <w:t xml:space="preserve">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>
            <w:pPr>
              <w:pStyle w:val="ListParagraph"/>
              <w:widowControl w:val="false"/>
              <w:ind w:left="1060" w:hanging="0"/>
              <w:rPr>
                <w:b/>
                <w:b/>
              </w:rPr>
            </w:pPr>
            <w:r>
              <w:rPr>
                <w:b/>
              </w:rPr>
              <w:t>Задание 1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Подготовьте и презентуйте проект рекламного ролика на иностранном языке.</w:t>
            </w:r>
          </w:p>
          <w:p>
            <w:pPr>
              <w:pStyle w:val="ListParagraph"/>
              <w:widowControl w:val="false"/>
              <w:ind w:left="1060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rPr>
                <w:b/>
                <w:b/>
              </w:rPr>
            </w:pPr>
            <w:r>
              <w:rPr>
                <w:b/>
              </w:rPr>
              <w:t>Использует приемы публичной речи и делового и профессионального дискурса на иностранном языке.</w:t>
            </w:r>
          </w:p>
          <w:p>
            <w:pPr>
              <w:pStyle w:val="Normal"/>
              <w:widowControl w:val="false"/>
              <w:ind w:left="34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1</w:t>
            </w:r>
          </w:p>
          <w:p>
            <w:pPr>
              <w:pStyle w:val="Normal"/>
              <w:widowControl w:val="false"/>
              <w:ind w:left="34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Перечислите и приведите примеры приемов публичной речи и делового общения, эффективных в рамках деятельности организации. </w:t>
            </w:r>
          </w:p>
          <w:p>
            <w:pPr>
              <w:pStyle w:val="Normal"/>
              <w:widowControl w:val="false"/>
              <w:ind w:left="34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текст письма на иностранном языке, содержащего предложение о сотрудничестве для нового зарубежного партнера организации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rPr>
                <w:b/>
                <w:b/>
              </w:rPr>
            </w:pPr>
            <w:r>
              <w:rPr>
                <w:b/>
              </w:rPr>
              <w:t>Умеет грамотно и эффективно пользоваться иноязычными источниками информации.</w:t>
            </w:r>
          </w:p>
          <w:p>
            <w:pPr>
              <w:pStyle w:val="ListParagraph"/>
              <w:widowControl w:val="false"/>
              <w:ind w:left="1060" w:hanging="0"/>
              <w:rPr>
                <w:b/>
                <w:b/>
              </w:rPr>
            </w:pPr>
            <w:r>
              <w:rPr>
                <w:b/>
              </w:rPr>
              <w:t>Задание 1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 xml:space="preserve">Используя иноязычные источники информации, опишите особенности ведения рекламных кампаний в одной из стран. </w:t>
            </w:r>
          </w:p>
          <w:p>
            <w:pPr>
              <w:pStyle w:val="ListParagraph"/>
              <w:widowControl w:val="false"/>
              <w:ind w:left="708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rPr/>
            </w:pPr>
            <w:r>
              <w:rPr>
                <w:b/>
              </w:rPr>
              <w:t>Продуцирует на иностранном языке письменные речевые произведения в соответствии с коммуникативной задачей.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Задание 1.</w:t>
            </w:r>
          </w:p>
          <w:p>
            <w:pPr>
              <w:pStyle w:val="Normal"/>
              <w:widowControl w:val="false"/>
              <w:rPr>
                <w:iCs/>
              </w:rPr>
            </w:pPr>
            <w:r>
              <w:rPr>
                <w:rFonts w:ascii="Times New Roman" w:hAnsi="Times New Roman"/>
                <w:iCs/>
              </w:rPr>
              <w:t>Составьте и презентуйте пример короткого рекламного текста на иностранном языке.</w:t>
            </w:r>
            <w:r>
              <w:rPr>
                <w:iCs/>
              </w:rPr>
              <w:t xml:space="preserve"> </w:t>
            </w:r>
          </w:p>
        </w:tc>
      </w:tr>
    </w:tbl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знаниях, умениях и владениях.</w:t>
      </w:r>
    </w:p>
    <w:p>
      <w:pPr>
        <w:pStyle w:val="13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производственной практики.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Студент, не выполнивший программу практики без уважительной причины, не получает зачет по практике и может быть отчислен из Финансового университета в установленном порядке.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8.2. </w:t>
      </w:r>
      <w:r>
        <w:rPr>
          <w:rFonts w:ascii="Times New Roman" w:hAnsi="Times New Roman"/>
          <w:b/>
          <w:sz w:val="28"/>
          <w:szCs w:val="24"/>
        </w:rPr>
        <w:t>Методические указания для 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по прохождению практики</w:t>
      </w:r>
    </w:p>
    <w:p>
      <w:pPr>
        <w:pStyle w:val="Normal"/>
        <w:shd w:val="clear" w:color="auto" w:fill="FFFFFF"/>
        <w:spacing w:lineRule="auto" w:line="360"/>
        <w:ind w:firstLine="7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всего срока прохождения практики студент обязан: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посещать в обязательном </w:t>
      </w:r>
      <w:r>
        <w:rPr>
          <w:rFonts w:ascii="Times New Roman" w:hAnsi="Times New Roman"/>
          <w:sz w:val="28"/>
          <w:szCs w:val="28"/>
          <w:shd w:fill="FFFFFF" w:val="clear"/>
        </w:rPr>
        <w:t>порядке место прохождения практики</w:t>
      </w:r>
      <w:r>
        <w:rPr>
          <w:rFonts w:ascii="Times New Roman" w:hAnsi="Times New Roman"/>
          <w:sz w:val="28"/>
          <w:szCs w:val="28"/>
        </w:rPr>
        <w:t xml:space="preserve"> и выполнять в установленные сроки все виды заданий, предусмотренные программой практики, систематически и глубоко овладевать навыками научно-исследовательской работы;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добросовестно исполнять возложенные на него обязанности и поручения руководителя практики от организации – места прохождения практики;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исполнении своих обязанностей не нарушать должностные инструкции и правила внутреннего трудового распорядка организации – места прохождения практики.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постоянно согласовывать свой процесс профессионально-ознакомительной деятельности с руководителем практики;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регулярно вести дневник практики;</w:t>
      </w:r>
    </w:p>
    <w:p>
      <w:pPr>
        <w:pStyle w:val="Normal"/>
        <w:tabs>
          <w:tab w:val="clear" w:pos="708"/>
          <w:tab w:val="left" w:pos="1134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неявке на практику (или часть практики)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прохождения, а в первый день явки в университет представить данные о причине пропуска практики (или части практики);</w:t>
      </w:r>
    </w:p>
    <w:p>
      <w:pPr>
        <w:pStyle w:val="Normal"/>
        <w:tabs>
          <w:tab w:val="clear" w:pos="708"/>
          <w:tab w:val="left" w:pos="1134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в случае болезни студент представляет в деканат факультета справку установленного образца соответствующего лечебного учреждения, заверенную поликлиникой.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непосредственного исполнения порученных обязанностей на практике студенту следует: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ознакомиться с деятельностью соответствующей организации (органа государственной власти, органа местного самоуправления, государственной корпорации) и дать общую оценку их деятельности в сфере рекламы и связей с общественностью;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оперативно и качественно составлять и оформлять документацию по входящим в круг его обязанностей вопросам;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добросовестно исполнять возложенные на него обязанности и поручения руководителя практики от организации – места прохождения практики;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при исполнении своих обязанностей не нарушать должностные инструкции и правила внутреннего трудового распорядка организации – места прохождения практики; 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изучить конкретные виды работы в управлении/отделе организации – месте прохождения практики.</w:t>
      </w:r>
    </w:p>
    <w:p>
      <w:pPr>
        <w:pStyle w:val="Normal"/>
        <w:spacing w:lineRule="auto" w:line="360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Web"/>
        <w:tabs>
          <w:tab w:val="clear" w:pos="708"/>
          <w:tab w:val="left" w:pos="851" w:leader="none"/>
        </w:tabs>
        <w:overflowPunct w:val="false"/>
        <w:spacing w:lineRule="auto" w:line="360" w:beforeAutospacing="0" w:before="0" w:afterAutospacing="0" w:after="0"/>
        <w:ind w:left="360" w:hanging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9. Перечень учебной литературы и ресурсов сети «Интернет»,</w:t>
      </w:r>
    </w:p>
    <w:p>
      <w:pPr>
        <w:pStyle w:val="NormalWeb"/>
        <w:tabs>
          <w:tab w:val="clear" w:pos="708"/>
          <w:tab w:val="left" w:pos="851" w:leader="none"/>
        </w:tabs>
        <w:overflowPunct w:val="false"/>
        <w:spacing w:lineRule="auto" w:line="360" w:beforeAutospacing="0" w:before="0" w:afterAutospacing="0" w:after="0"/>
        <w:ind w:left="360" w:hanging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необходимых для проведения практики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b/>
          <w:b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а) основная литература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1418" w:leader="none"/>
        </w:tabs>
        <w:spacing w:lineRule="auto" w:line="360" w:before="0" w:after="160"/>
        <w:ind w:left="0" w:firstLine="432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Марков, А. А. Теория и практика массовой информации: Учебник/ А.А. Марков, О.И. Молчанова, Н.В. Полякова.  - Москва: ООО "Научно-издательский центр ИНФРА-М", 2016. - 252 с. – ЭБС ZNANIUM.com. – URL: http://znanium.com/catalog.php?bookinfo=544650 (дата обращения: 10.01.2020). – Текст : электронный. 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1418" w:leader="none"/>
        </w:tabs>
        <w:spacing w:lineRule="auto" w:line="360" w:before="0" w:after="160"/>
        <w:ind w:left="0" w:firstLine="432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Синяева, И. М. Реклама и связи с общественностью: Учебник для бакалавров / И.М. Синяева, О.Н. Жильцова, Д.А. Жильцов - Москва: Издательство Юрайт, 2019 - 552 - Бакалавр. Академический курс – ЭБС Юрайт. - URL: </w:t>
      </w:r>
      <w:hyperlink r:id="rId2">
        <w:r>
          <w:rPr>
            <w:rFonts w:eastAsia="Calibri" w:ascii="Times New Roman" w:hAnsi="Times New Roman"/>
            <w:color w:val="0D0D0D"/>
            <w:sz w:val="28"/>
            <w:szCs w:val="28"/>
          </w:rPr>
          <w:t>https://www.biblio-online.ru/bcode/425190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(дата обращения: 10.01.2020). – Текст : электронный.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1418" w:leader="none"/>
        </w:tabs>
        <w:spacing w:lineRule="auto" w:line="360" w:before="0" w:after="160"/>
        <w:ind w:left="0" w:firstLine="432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Чумиков, А.Н. Реклама и связи с общественностью: профессиональные компетенции: Учеб. пособие / А.Н. Чумиков, М.П. Бочаров, С.А. Самойленко. - Москва: Дело, 2016. - 520 с. – Текст : непосредственный. - То же. - ЭБС ZNANIUM.com. – URL: </w:t>
      </w:r>
      <w:hyperlink r:id="rId3">
        <w:r>
          <w:rPr>
            <w:rFonts w:eastAsia="Calibri" w:ascii="Times New Roman" w:hAnsi="Times New Roman"/>
            <w:color w:val="0D0D0D"/>
            <w:sz w:val="28"/>
            <w:szCs w:val="28"/>
          </w:rPr>
          <w:t>http://znanium.com/catalog/product/634963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(дата обращения: 10.01.2020). – Текст : электронный.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b/>
          <w:b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б) дополнительная литература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993" w:leader="none"/>
        </w:tabs>
        <w:spacing w:lineRule="auto" w:line="360" w:before="0" w:after="160"/>
        <w:ind w:left="0" w:firstLine="284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Карпова, С.В. Брендинг: учебник и практикум для прикладного бакалавриата / С.В. Карпова, И.К. Захаренко; Финуниверситет ; под общ. ред. С.В. Карповой. - Москва: Юрайт, 2014, 2015. - 439 с.- Текст: непосредственный. - То же.  - 2019. - ЭБС Юрайт. — URL: https://www.biblio-online.ru/bcode/425989 (дата обращения: 10.01.2020). - Текст : электронный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993" w:leader="none"/>
        </w:tabs>
        <w:spacing w:lineRule="auto" w:line="360" w:before="0" w:after="160"/>
        <w:ind w:left="0" w:firstLine="284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Киселев, А. Г. Теория и практика массовой информации: общество - СМИ - власть: учебник для студентов вузов, обучающихся по специальности "Связи с общественностью" / А.Г. Киселёв. - Москва: Издательство "ЮНИТИ-ДАНА", 2017. - 431 с. – ЭБС ZNANIUM.com. - URL: http://znanium.com/catalog/product/1028771 (дата обращения: 10.01.2020). - Текст : электронный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993" w:leader="none"/>
        </w:tabs>
        <w:spacing w:lineRule="auto" w:line="360" w:before="0" w:after="160"/>
        <w:ind w:left="0" w:firstLine="284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Мандель, Б. Р.  PR: методы работы со средствами массовой информации : учебное пособие / Б.Р. Мандель. — 2-е изд., испр. и доп. — Москва : Вузовский учебник : ИНФРА-М, 2020. — 238 с. - (Cпециалисты, бакалавры, магистры). -  ЭБС ZNANIUM.com. - URL: http://znanium.com/catalog/product/1068911 (дата обращения: 13.01.2020). — Текст : электронный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993" w:leader="none"/>
        </w:tabs>
        <w:spacing w:lineRule="auto" w:line="360" w:before="0" w:after="160"/>
        <w:ind w:left="0" w:firstLine="284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Поляков, В.А. Разработка и технологии производства рекламного продукта: учебник и практикум для вузов / В.А. Поляков, А.А. Романов; Финуниверситет. - Москва: Юрайт, 2019. - 503 с. - (Специалист). – Текст : непосредственный. – То же. – 2019. – ЭБС Юрайт. – 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URL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:  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https</w:t>
      </w:r>
      <w:r>
        <w:rPr>
          <w:rFonts w:eastAsia="Calibri" w:ascii="Times New Roman" w:hAnsi="Times New Roman"/>
          <w:color w:val="0D0D0D"/>
          <w:sz w:val="28"/>
          <w:szCs w:val="28"/>
        </w:rPr>
        <w:t>://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www</w:t>
      </w:r>
      <w:r>
        <w:rPr>
          <w:rFonts w:eastAsia="Calibri" w:ascii="Times New Roman" w:hAnsi="Times New Roman"/>
          <w:color w:val="0D0D0D"/>
          <w:sz w:val="28"/>
          <w:szCs w:val="28"/>
        </w:rPr>
        <w:t>.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biblio</w:t>
      </w:r>
      <w:r>
        <w:rPr>
          <w:rFonts w:eastAsia="Calibri" w:ascii="Times New Roman" w:hAnsi="Times New Roman"/>
          <w:color w:val="0D0D0D"/>
          <w:sz w:val="28"/>
          <w:szCs w:val="28"/>
        </w:rPr>
        <w:t>-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online</w:t>
      </w:r>
      <w:r>
        <w:rPr>
          <w:rFonts w:eastAsia="Calibri" w:ascii="Times New Roman" w:hAnsi="Times New Roman"/>
          <w:color w:val="0D0D0D"/>
          <w:sz w:val="28"/>
          <w:szCs w:val="28"/>
        </w:rPr>
        <w:t>.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ru</w:t>
      </w:r>
      <w:r>
        <w:rPr>
          <w:rFonts w:eastAsia="Calibri" w:ascii="Times New Roman" w:hAnsi="Times New Roman"/>
          <w:color w:val="0D0D0D"/>
          <w:sz w:val="28"/>
          <w:szCs w:val="28"/>
        </w:rPr>
        <w:t>/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bcode</w:t>
      </w:r>
      <w:r>
        <w:rPr>
          <w:rFonts w:eastAsia="Calibri" w:ascii="Times New Roman" w:hAnsi="Times New Roman"/>
          <w:color w:val="0D0D0D"/>
          <w:sz w:val="28"/>
          <w:szCs w:val="28"/>
        </w:rPr>
        <w:t>/432145 (дата обращения: 13.01.2020). – Текст : электронный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09" w:leader="none"/>
          <w:tab w:val="left" w:pos="993" w:leader="none"/>
        </w:tabs>
        <w:spacing w:lineRule="auto" w:line="360" w:before="0" w:after="160"/>
        <w:ind w:left="0" w:firstLine="284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Селезнева, Л. В. Подготовка рекламного и pr-текста: Учебное пособие / Л.В. Селезнева  - Москва: Издательство Юрайт, 2019 - 159 - Университеты России –  ЭБС Юрайт. - URL: https://www.biblio-online.ru/bcode/438737 (дата обращения: 13.01.2020). – Текст : электронный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b/>
          <w:b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в) Периодические научные издания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1) Журнал «ПОЛИС. Политические исследования» http://www.politstudies.ru/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2) Журнал «Политическая наука» http://inion.ru/index.php?page_id=123  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3) Журнал «Политэкс» http://www.politex.info/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4) Журнал «Гуманитарные науки. Вестник Финансового университета» http://www.fa.ru/dep/jgn/Pages/current.aspx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5) Журнал «Власть» http://jour.isras.ru/index.php/vlast/index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6) Журнал «Россия в глобальной политики» http://globalaffairs.ru/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7) Журнал «Мировая экономика и международные отношения» http://www.imemo.ru/jour/meimo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8) Журнал «Вопросы экономики» http://www.vopreco.ru/index.html </w:t>
      </w:r>
    </w:p>
    <w:p>
      <w:pPr>
        <w:pStyle w:val="Normal"/>
        <w:tabs>
          <w:tab w:val="clear" w:pos="708"/>
          <w:tab w:val="left" w:pos="851" w:leader="none"/>
          <w:tab w:val="left" w:pos="965" w:leader="none"/>
        </w:tabs>
        <w:spacing w:lineRule="auto" w:line="360"/>
        <w:ind w:firstLine="284"/>
        <w:rPr>
          <w:rFonts w:ascii="Times New Roman" w:hAnsi="Times New Roman" w:eastAsia="Calibri"/>
          <w:b/>
          <w:b/>
          <w:bCs/>
          <w:i/>
          <w:i/>
          <w:iCs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bCs/>
          <w:i/>
          <w:iCs/>
          <w:color w:val="0D0D0D"/>
          <w:sz w:val="28"/>
          <w:szCs w:val="28"/>
        </w:rPr>
        <w:t>г) Интернет-ресурсы: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1) Российская ассоциация политической науки www.rapn.ru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2) Российское общество политологов http://rospolitics.ru/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3) Российская ассоциация по связям с общественностью https://www.raso.ru/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4) Всероссийский центр изучения общественного мнения (ВЦИОМ) https://wciom.ru/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5) Группа компаний ФОМ http://fom-gk.ru/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6) Информационно-аналитический портал гуманитарные технологии http://gtmarket.ru/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7) Журнал «Эксперт» http://expert.ru/  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b/>
          <w:b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д) Электронные ресурсы БИК:</w:t>
      </w:r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Электронная библиотека Финансового университета (ЭБ) </w:t>
      </w:r>
      <w:hyperlink r:id="rId4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http://elib.fa.ru/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  <w:u w:val="single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BOOK.RU </w:t>
      </w:r>
      <w:hyperlink r:id="rId5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http://www.book.ru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6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://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biblioclub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ru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/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  <w:u w:val="single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Znanium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hyperlink r:id="rId7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http://www.znanium.com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издательства «ЮРАЙТ» </w:t>
      </w:r>
      <w:hyperlink r:id="rId8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https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://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www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biblio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-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online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ru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/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 </w:t>
      </w:r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Научная электронная библиотека 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eLibrary</w:t>
      </w:r>
      <w:r>
        <w:rPr>
          <w:rFonts w:eastAsia="Calibri" w:ascii="Times New Roman" w:hAnsi="Times New Roman"/>
          <w:color w:val="0D0D0D"/>
          <w:sz w:val="28"/>
          <w:szCs w:val="28"/>
        </w:rPr>
        <w:t>.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ru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hyperlink r:id="rId9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://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elibrary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ru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 </w:t>
      </w:r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Национальная электронная библиотека </w:t>
      </w:r>
      <w:hyperlink r:id="rId10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http://нэб.рф/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bCs/>
          <w:color w:val="0D0D0D"/>
          <w:sz w:val="28"/>
          <w:szCs w:val="28"/>
        </w:rPr>
      </w:pPr>
      <w:r>
        <w:rPr>
          <w:rFonts w:eastAsia="Calibri" w:ascii="Times New Roman" w:hAnsi="Times New Roman"/>
          <w:bCs/>
          <w:color w:val="0D0D0D"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1">
        <w:r>
          <w:rPr>
            <w:rFonts w:eastAsia="Calibri" w:ascii="Times New Roman" w:hAnsi="Times New Roman"/>
            <w:bCs/>
            <w:color w:val="0D0D0D"/>
            <w:sz w:val="28"/>
            <w:szCs w:val="28"/>
            <w:u w:val="single"/>
          </w:rPr>
          <w:t>https://dvs.rsl.ru/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12">
        <w:r>
          <w:rPr>
            <w:rFonts w:eastAsia="Calibri" w:ascii="Times New Roman" w:hAnsi="Times New Roman"/>
            <w:color w:val="0D0D0D"/>
            <w:sz w:val="28"/>
            <w:szCs w:val="28"/>
          </w:rPr>
          <w:t>http://search.ebscohost.com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  <w:lang w:val="en-US"/>
        </w:rPr>
      </w:pP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 xml:space="preserve">JSTOR Arts &amp; Sciences I Collection </w:t>
      </w:r>
      <w:hyperlink r:id="rId13">
        <w:r>
          <w:rPr>
            <w:rFonts w:eastAsia="Calibri" w:ascii="Times New Roman" w:hAnsi="Times New Roman"/>
            <w:color w:val="0D0D0D"/>
            <w:sz w:val="28"/>
            <w:szCs w:val="28"/>
            <w:lang w:val="en-US"/>
          </w:rPr>
          <w:t>http://jstor.org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16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Коллекция научных журналов Oxford University Press </w:t>
      </w:r>
      <w:hyperlink r:id="rId14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https://academic.oup.com/journals/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20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Киберленинка </w:t>
      </w:r>
      <w:hyperlink r:id="rId15">
        <w:r>
          <w:rPr>
            <w:rFonts w:eastAsia="Calibri" w:ascii="Times New Roman" w:hAnsi="Times New Roman"/>
            <w:color w:val="0D0D0D"/>
            <w:sz w:val="28"/>
            <w:szCs w:val="28"/>
          </w:rPr>
          <w:t>http://cyberleninka.ru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>  </w:t>
      </w:r>
    </w:p>
    <w:p>
      <w:pPr>
        <w:pStyle w:val="Normal"/>
        <w:numPr>
          <w:ilvl w:val="0"/>
          <w:numId w:val="6"/>
        </w:numPr>
        <w:spacing w:lineRule="auto" w:line="360" w:before="0" w:after="20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>Национальная Электронная Библиотека: </w:t>
      </w:r>
      <w:hyperlink r:id="rId16">
        <w:r>
          <w:rPr>
            <w:rFonts w:eastAsia="Calibri" w:ascii="Times New Roman" w:hAnsi="Times New Roman"/>
            <w:color w:val="0D0D0D"/>
            <w:sz w:val="28"/>
            <w:szCs w:val="28"/>
          </w:rPr>
          <w:t>http://нэб.рф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>  </w:t>
      </w:r>
    </w:p>
    <w:p>
      <w:pPr>
        <w:pStyle w:val="Normal"/>
        <w:numPr>
          <w:ilvl w:val="0"/>
          <w:numId w:val="6"/>
        </w:numPr>
        <w:spacing w:lineRule="auto" w:line="360" w:before="0" w:after="20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  <w:lang w:val="en-US"/>
        </w:rPr>
      </w:pPr>
      <w:r>
        <w:rPr>
          <w:rFonts w:eastAsia="Calibri" w:ascii="Times New Roman" w:hAnsi="Times New Roman"/>
          <w:bCs/>
          <w:color w:val="0D0D0D"/>
          <w:sz w:val="28"/>
          <w:szCs w:val="28"/>
          <w:lang w:val="en-US" w:eastAsia="ru-RU"/>
        </w:rPr>
        <w:t xml:space="preserve">Elsevier. </w:t>
      </w:r>
      <w:r>
        <w:rPr>
          <w:rFonts w:eastAsia="Calibri" w:ascii="Times New Roman" w:hAnsi="Times New Roman"/>
          <w:bCs/>
          <w:color w:val="0D0D0D"/>
          <w:sz w:val="28"/>
          <w:szCs w:val="28"/>
          <w:lang w:eastAsia="ru-RU"/>
        </w:rPr>
        <w:t>Полнотекстовая</w:t>
      </w:r>
      <w:r>
        <w:rPr>
          <w:rFonts w:eastAsia="Calibri" w:ascii="Times New Roman" w:hAnsi="Times New Roman"/>
          <w:bCs/>
          <w:color w:val="0D0D0D"/>
          <w:sz w:val="28"/>
          <w:szCs w:val="28"/>
          <w:lang w:val="en-US" w:eastAsia="ru-RU"/>
        </w:rPr>
        <w:t xml:space="preserve"> </w:t>
      </w:r>
      <w:r>
        <w:rPr>
          <w:rFonts w:eastAsia="Calibri" w:ascii="Times New Roman" w:hAnsi="Times New Roman"/>
          <w:bCs/>
          <w:color w:val="0D0D0D"/>
          <w:sz w:val="28"/>
          <w:szCs w:val="28"/>
          <w:lang w:eastAsia="ru-RU"/>
        </w:rPr>
        <w:t>база</w:t>
      </w:r>
      <w:r>
        <w:rPr>
          <w:rFonts w:eastAsia="Calibri" w:ascii="Times New Roman" w:hAnsi="Times New Roman"/>
          <w:bCs/>
          <w:color w:val="0D0D0D"/>
          <w:sz w:val="28"/>
          <w:szCs w:val="28"/>
          <w:lang w:val="en-US" w:eastAsia="ru-RU"/>
        </w:rPr>
        <w:t xml:space="preserve"> </w:t>
      </w:r>
      <w:r>
        <w:rPr>
          <w:rFonts w:eastAsia="Calibri" w:ascii="Times New Roman" w:hAnsi="Times New Roman"/>
          <w:bCs/>
          <w:color w:val="0D0D0D"/>
          <w:sz w:val="28"/>
          <w:szCs w:val="28"/>
          <w:lang w:eastAsia="ru-RU"/>
        </w:rPr>
        <w:t>данных</w:t>
      </w:r>
      <w:r>
        <w:rPr>
          <w:rFonts w:eastAsia="Calibri" w:ascii="Times New Roman" w:hAnsi="Times New Roman"/>
          <w:bCs/>
          <w:color w:val="0D0D0D"/>
          <w:sz w:val="28"/>
          <w:szCs w:val="28"/>
          <w:lang w:val="en-US" w:eastAsia="ru-RU"/>
        </w:rPr>
        <w:t xml:space="preserve"> SciVerse ScienceDirect </w:t>
      </w:r>
      <w:hyperlink r:id="rId17">
        <w:r>
          <w:rPr>
            <w:rFonts w:eastAsia="Calibri" w:ascii="Times New Roman" w:hAnsi="Times New Roman"/>
            <w:bCs/>
            <w:color w:val="0D0D0D"/>
            <w:sz w:val="28"/>
            <w:szCs w:val="28"/>
            <w:lang w:val="en-US" w:eastAsia="ru-RU"/>
          </w:rPr>
          <w:t>https://www.sciencedirect.com/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20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  <w:lang w:val="en-US"/>
        </w:rPr>
      </w:pPr>
      <w:r>
        <w:rPr>
          <w:rFonts w:eastAsia="Calibri" w:ascii="Times New Roman" w:hAnsi="Times New Roman"/>
          <w:bCs/>
          <w:color w:val="0D0D0D"/>
          <w:sz w:val="28"/>
          <w:szCs w:val="28"/>
          <w:lang w:val="en-US" w:eastAsia="ru-RU"/>
        </w:rPr>
        <w:t xml:space="preserve">Jstor Open content </w:t>
      </w:r>
      <w:hyperlink r:id="rId18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https://www.jstor.org/open/</w:t>
        </w:r>
      </w:hyperlink>
    </w:p>
    <w:p>
      <w:pPr>
        <w:pStyle w:val="Normal"/>
        <w:numPr>
          <w:ilvl w:val="0"/>
          <w:numId w:val="6"/>
        </w:numPr>
        <w:spacing w:lineRule="auto" w:line="360" w:before="0" w:after="200"/>
        <w:ind w:left="0" w:firstLine="284"/>
        <w:contextualSpacing/>
        <w:jc w:val="left"/>
        <w:rPr>
          <w:rFonts w:ascii="Times New Roman" w:hAnsi="Times New Roman" w:eastAsia="Calibri"/>
          <w:color w:val="0D0D0D"/>
          <w:sz w:val="28"/>
          <w:szCs w:val="28"/>
          <w:lang w:val="en-US"/>
        </w:rPr>
      </w:pPr>
      <w:r>
        <w:rPr>
          <w:rFonts w:eastAsia="Calibri" w:ascii="Times New Roman" w:hAnsi="Times New Roman"/>
          <w:bCs/>
          <w:color w:val="0D0D0D"/>
          <w:sz w:val="28"/>
          <w:szCs w:val="28"/>
          <w:lang w:val="en-US" w:eastAsia="ru-RU"/>
        </w:rPr>
        <w:t xml:space="preserve">Springer </w:t>
      </w:r>
      <w:hyperlink r:id="rId19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https://link.springer.com/</w:t>
        </w:r>
      </w:hyperlink>
    </w:p>
    <w:p>
      <w:pPr>
        <w:pStyle w:val="Normal"/>
        <w:spacing w:lineRule="auto" w:line="360"/>
        <w:ind w:firstLine="709"/>
        <w:rPr>
          <w:rFonts w:ascii="Times New Roman" w:hAnsi="Times New Roman" w:eastAsia="Calibri"/>
          <w:color w:val="0D0D0D"/>
          <w:sz w:val="28"/>
          <w:szCs w:val="28"/>
          <w:lang w:val="en-US"/>
        </w:rPr>
      </w:pPr>
      <w:r>
        <w:rPr>
          <w:rFonts w:eastAsia="Calibri" w:ascii="Times New Roman" w:hAnsi="Times New Roman"/>
          <w:color w:val="0D0D0D"/>
          <w:sz w:val="28"/>
          <w:szCs w:val="28"/>
          <w:lang w:val="en-US"/>
        </w:rPr>
      </w:r>
    </w:p>
    <w:p>
      <w:pPr>
        <w:pStyle w:val="Default"/>
        <w:spacing w:lineRule="auto" w:line="360" w:before="0" w:after="20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производственной практики, включая перечень необходимого программного обеспечения и информационных справочных систем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>10.1 Комплект лицензионного программного обеспечения: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>1.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Windows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Microsoft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Office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jc w:val="left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 xml:space="preserve">2.Антивирус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ESET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Endpoint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Security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 xml:space="preserve">   </w:t>
      </w:r>
      <w:r>
        <w:rPr>
          <w:rFonts w:eastAsia="Calibri" w:ascii="Times New Roman" w:hAnsi="Times New Roman"/>
          <w:sz w:val="28"/>
          <w:szCs w:val="28"/>
          <w:lang w:eastAsia="ru-RU"/>
        </w:rPr>
        <w:t>10.2 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360"/>
        <w:ind w:firstLine="709"/>
        <w:rPr>
          <w:rFonts w:ascii="Times New Roman" w:hAnsi="Times New Roman" w:eastAsia="Calibri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>1.</w:t>
      </w:r>
      <w:r>
        <w:rPr>
          <w:rFonts w:eastAsia="Calibri" w:ascii="Times New Roman" w:hAnsi="Times New Roman"/>
          <w:sz w:val="28"/>
          <w:szCs w:val="28"/>
        </w:rPr>
        <w:t xml:space="preserve"> Справочная правовая система Консультант Плюс». [Электронный ресурс]. Режим доступа: http://www.consultant.ru/</w:t>
      </w:r>
    </w:p>
    <w:p>
      <w:pPr>
        <w:pStyle w:val="Normal"/>
        <w:spacing w:lineRule="auto" w:line="360"/>
        <w:ind w:firstLine="709"/>
        <w:rPr>
          <w:rFonts w:ascii="Times New Roman" w:hAnsi="Times New Roman" w:eastAsia="Calibri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</w:rPr>
        <w:t xml:space="preserve">2. Справочная правовая система «Гарант». [Электронный ресурс]. Режим доступа: </w:t>
      </w:r>
      <w:hyperlink r:id="rId20">
        <w:r>
          <w:rPr>
            <w:rFonts w:eastAsia="Calibri" w:ascii="Times New Roman" w:hAnsi="Times New Roman"/>
            <w:color w:val="auto"/>
            <w:sz w:val="28"/>
            <w:szCs w:val="28"/>
          </w:rPr>
          <w:t>http://www.garant.ru/iv/</w:t>
        </w:r>
      </w:hyperlink>
    </w:p>
    <w:p>
      <w:pPr>
        <w:pStyle w:val="Normal"/>
        <w:spacing w:lineRule="auto" w:line="360"/>
        <w:ind w:left="720" w:hanging="0"/>
        <w:rPr>
          <w:rFonts w:ascii="Times New Roman" w:hAnsi="Times New Roman" w:eastAsia="Calibri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</w:rPr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Базы данных, информационно-справочные и поисковые системы: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Электронная библиотека Финансового университета (ЭБ) http://elib.fa.ru/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Электронно-библиотечная система http://znanium.com/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Электронно-библиотечная система (ЭБС) современной учебной и научной литературы для вузов, ссузов, техникумов, библиотек https://www.book.ru/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Информационная система Блумберг (Bloomberg)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Программное обеспечение: пакет офисных программ Microsoft Office (Word, Excel, PowerPoint). </w:t>
      </w:r>
    </w:p>
    <w:p>
      <w:pPr>
        <w:pStyle w:val="Default"/>
        <w:spacing w:lineRule="auto" w:line="360"/>
        <w:jc w:val="both"/>
        <w:rPr>
          <w:b/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</w:r>
    </w:p>
    <w:p>
      <w:pPr>
        <w:pStyle w:val="Default"/>
        <w:spacing w:lineRule="auto" w:line="36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по профилю обучения.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</w:t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360"/>
        <w:ind w:right="-54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 w:before="0" w:after="200"/>
        <w:ind w:hanging="0"/>
        <w:jc w:val="lef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br w:type="page"/>
      </w:r>
    </w:p>
    <w:p>
      <w:pPr>
        <w:pStyle w:val="Normal"/>
        <w:spacing w:lineRule="auto" w:line="360"/>
        <w:ind w:firstLine="567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1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РАБОЧИЙ ГРАФИК (ПЛАН)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 xml:space="preserve">          </w:t>
        <w:tab/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учебной группы </w:t>
      </w:r>
    </w:p>
    <w:p>
      <w:pPr>
        <w:pStyle w:val="Normal"/>
        <w:rPr>
          <w:rFonts w:ascii="Times New Roman" w:hAnsi="Times New Roman"/>
          <w:sz w:val="16"/>
          <w:szCs w:val="28"/>
          <w:u w:val="single"/>
        </w:rPr>
      </w:pPr>
      <w:r>
        <w:rPr>
          <w:rFonts w:ascii="Times New Roman" w:hAnsi="Times New Roman"/>
          <w:sz w:val="16"/>
          <w:szCs w:val="28"/>
          <w:u w:val="single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практики с «___» __________ 20__ г.  по  «____» _______________ 20__ г.</w:t>
      </w:r>
    </w:p>
    <w:p>
      <w:pPr>
        <w:pStyle w:val="Normal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</w:p>
    <w:tbl>
      <w:tblPr>
        <w:tblStyle w:val="aa"/>
        <w:tblW w:w="992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24"/>
        <w:gridCol w:w="5861"/>
        <w:gridCol w:w="3238"/>
      </w:tblGrid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п/п</w:t>
            </w:r>
          </w:p>
        </w:tc>
        <w:tc>
          <w:tcPr>
            <w:tcW w:w="58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Продолжительность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каждого этапа практики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(количество дней)</w:t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1</w:t>
            </w:r>
          </w:p>
        </w:tc>
        <w:tc>
          <w:tcPr>
            <w:tcW w:w="58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2</w:t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    (И.О. Фамилия)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    (И.О. Фамилия)</w:t>
      </w:r>
      <w:r>
        <w:br w:type="page"/>
      </w:r>
    </w:p>
    <w:p>
      <w:pPr>
        <w:pStyle w:val="Normal"/>
        <w:spacing w:lineRule="auto" w:line="276" w:before="0" w:after="200"/>
        <w:ind w:hanging="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2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</w:r>
    </w:p>
    <w:p>
      <w:pPr>
        <w:pStyle w:val="Normal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ИНДИВИДУАЛЬНОЕ ЗАДАНИЕ</w:t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практике</w:t>
      </w:r>
    </w:p>
    <w:p>
      <w:pPr>
        <w:pStyle w:val="Normal"/>
        <w:jc w:val="center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учебной группы</w:t>
      </w:r>
    </w:p>
    <w:p>
      <w:pPr>
        <w:pStyle w:val="Normal"/>
        <w:rPr>
          <w:rFonts w:ascii="Times New Roman" w:hAnsi="Times New Roman"/>
          <w:sz w:val="16"/>
          <w:szCs w:val="28"/>
          <w:u w:val="single"/>
        </w:rPr>
      </w:pPr>
      <w:r>
        <w:rPr>
          <w:rFonts w:ascii="Times New Roman" w:hAnsi="Times New Roman"/>
          <w:sz w:val="16"/>
          <w:szCs w:val="28"/>
          <w:u w:val="single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8"/>
          <w:szCs w:val="16"/>
        </w:rPr>
      </w:pPr>
      <w:r>
        <w:rPr>
          <w:rFonts w:ascii="Times New Roman" w:hAnsi="Times New Roman"/>
          <w:sz w:val="18"/>
          <w:szCs w:val="16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практики с «___» __________ 20__ г.  по  «____» _______________ 20__ г.</w:t>
      </w:r>
    </w:p>
    <w:p>
      <w:pPr>
        <w:pStyle w:val="Normal"/>
        <w:rPr>
          <w:rFonts w:ascii="Times New Roman" w:hAnsi="Times New Roman"/>
          <w:b/>
          <w:b/>
          <w:sz w:val="20"/>
          <w:szCs w:val="28"/>
        </w:rPr>
      </w:pPr>
      <w:r>
        <w:rPr>
          <w:rFonts w:ascii="Times New Roman" w:hAnsi="Times New Roman"/>
          <w:b/>
          <w:sz w:val="20"/>
          <w:szCs w:val="28"/>
        </w:rPr>
      </w:r>
    </w:p>
    <w:tbl>
      <w:tblPr>
        <w:tblStyle w:val="aa"/>
        <w:tblW w:w="99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24"/>
        <w:gridCol w:w="9099"/>
      </w:tblGrid>
      <w:tr>
        <w:trPr/>
        <w:tc>
          <w:tcPr>
            <w:tcW w:w="8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п/п</w:t>
            </w:r>
          </w:p>
        </w:tc>
        <w:tc>
          <w:tcPr>
            <w:tcW w:w="90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Содержание индивидуального задания и планируемые результаты</w:t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1</w:t>
            </w:r>
          </w:p>
        </w:tc>
        <w:tc>
          <w:tcPr>
            <w:tcW w:w="90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2</w:t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0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0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2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0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Фамилия)</w:t>
      </w:r>
    </w:p>
    <w:p>
      <w:pPr>
        <w:pStyle w:val="Normal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Задание принял обучающийся:                 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rPr>
          <w:rFonts w:ascii="Times New Roman" w:hAnsi="Times New Roman"/>
          <w:sz w:val="4"/>
          <w:szCs w:val="28"/>
        </w:rPr>
      </w:pPr>
      <w:r>
        <w:rPr>
          <w:rFonts w:ascii="Times New Roman" w:hAnsi="Times New Roman"/>
          <w:sz w:val="4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sectPr>
          <w:footerReference w:type="default" r:id="rId21"/>
          <w:footnotePr>
            <w:numFmt w:val="decimal"/>
          </w:footnotePr>
          <w:type w:val="nextPage"/>
          <w:pgSz w:w="11906" w:h="16838"/>
          <w:pgMar w:left="1134" w:right="567" w:gutter="0" w:header="0" w:top="1134" w:footer="709" w:bottom="766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</w:t>
      </w:r>
    </w:p>
    <w:p>
      <w:pPr>
        <w:pStyle w:val="Normal"/>
        <w:tabs>
          <w:tab w:val="clear" w:pos="708"/>
          <w:tab w:val="left" w:pos="1418" w:leader="none"/>
        </w:tabs>
        <w:spacing w:lineRule="auto" w:line="360"/>
        <w:ind w:firstLine="1418"/>
        <w:jc w:val="right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3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ДНЕВНИК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практике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учебной группы </w:t>
      </w:r>
    </w:p>
    <w:p>
      <w:pPr>
        <w:pStyle w:val="Normal"/>
        <w:rPr>
          <w:rFonts w:ascii="Times New Roman" w:hAnsi="Times New Roman"/>
          <w:sz w:val="16"/>
          <w:szCs w:val="28"/>
          <w:u w:val="single"/>
        </w:rPr>
      </w:pPr>
      <w:r>
        <w:rPr>
          <w:rFonts w:ascii="Times New Roman" w:hAnsi="Times New Roman"/>
          <w:sz w:val="16"/>
          <w:szCs w:val="28"/>
          <w:u w:val="single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– 20 ___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</w:r>
    </w:p>
    <w:p>
      <w:pPr>
        <w:pStyle w:val="Normal"/>
        <w:spacing w:lineRule="auto" w:line="36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практики с «___» _____________ 20__ г.  по  «____» ______________ 20__ г.</w:t>
      </w:r>
    </w:p>
    <w:p>
      <w:pPr>
        <w:pStyle w:val="Normal"/>
        <w:spacing w:lineRule="auto" w:line="36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Должность, Ф.И.О. руководителя практики от организации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УЧЕТ ВЫПОЛНЕННОЙ РАБОТЫ</w:t>
      </w:r>
    </w:p>
    <w:tbl>
      <w:tblPr>
        <w:tblStyle w:val="aa"/>
        <w:tblW w:w="9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384"/>
        <w:gridCol w:w="2125"/>
        <w:gridCol w:w="4536"/>
        <w:gridCol w:w="1807"/>
      </w:tblGrid>
      <w:tr>
        <w:trPr>
          <w:trHeight w:val="831" w:hRule="atLeast"/>
        </w:trPr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Дата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Департамент/ Управление/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отдел</w:t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Краткое содержание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работы обучающегося</w:t>
            </w:r>
          </w:p>
        </w:tc>
        <w:tc>
          <w:tcPr>
            <w:tcW w:w="180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Отметка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о выполнении работы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(подпись руководителя практики)</w:t>
            </w:r>
          </w:p>
        </w:tc>
      </w:tr>
      <w:tr>
        <w:trPr>
          <w:trHeight w:val="287" w:hRule="atLeast"/>
        </w:trPr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1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2</w:t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3</w:t>
            </w:r>
          </w:p>
        </w:tc>
        <w:tc>
          <w:tcPr>
            <w:tcW w:w="180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Фамилия)</w:t>
      </w:r>
    </w:p>
    <w:p>
      <w:pPr>
        <w:pStyle w:val="Normal"/>
        <w:rPr>
          <w:rFonts w:ascii="Times New Roman" w:hAnsi="Times New Roman"/>
          <w:sz w:val="8"/>
          <w:szCs w:val="8"/>
          <w:vertAlign w:val="superscript"/>
        </w:rPr>
      </w:pPr>
      <w:r>
        <w:rPr>
          <w:rFonts w:ascii="Times New Roman" w:hAnsi="Times New Roman"/>
          <w:sz w:val="8"/>
          <w:szCs w:val="8"/>
          <w:vertAlign w:val="superscript"/>
        </w:rPr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/>
          <w:sz w:val="32"/>
          <w:szCs w:val="28"/>
          <w:vertAlign w:val="superscript"/>
        </w:rPr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4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Cs w:val="28"/>
        </w:rPr>
      </w:pPr>
      <w:r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</w:t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практике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3828" w:leader="none"/>
          <w:tab w:val="left" w:pos="5245" w:leader="none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Выполнил:</w:t>
      </w:r>
    </w:p>
    <w:p>
      <w:pPr>
        <w:pStyle w:val="Normal"/>
        <w:tabs>
          <w:tab w:val="clear" w:pos="708"/>
          <w:tab w:val="left" w:pos="3828" w:leader="none"/>
          <w:tab w:val="left" w:pos="5245" w:leader="none"/>
        </w:tabs>
        <w:jc w:val="right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8"/>
          <w:szCs w:val="8"/>
        </w:rPr>
      </w:r>
    </w:p>
    <w:p>
      <w:pPr>
        <w:pStyle w:val="Normal"/>
        <w:tabs>
          <w:tab w:val="clear" w:pos="708"/>
          <w:tab w:val="left" w:pos="4536" w:leader="none"/>
          <w:tab w:val="left" w:pos="5245" w:leader="none"/>
        </w:tabs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>обучающийся учебной группы ________</w:t>
      </w:r>
    </w:p>
    <w:p>
      <w:pPr>
        <w:pStyle w:val="Normal"/>
        <w:jc w:val="right"/>
        <w:rPr>
          <w:rFonts w:ascii="Times New Roman" w:hAnsi="Times New Roman"/>
          <w:sz w:val="12"/>
          <w:szCs w:val="12"/>
          <w:u w:val="single"/>
        </w:rPr>
      </w:pPr>
      <w:r>
        <w:rPr>
          <w:rFonts w:ascii="Times New Roman" w:hAnsi="Times New Roman"/>
          <w:sz w:val="12"/>
          <w:szCs w:val="12"/>
          <w:u w:val="single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        (И.О. Фамилия)</w:t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Проверили:</w:t>
      </w:r>
    </w:p>
    <w:p>
      <w:pPr>
        <w:pStyle w:val="Normal"/>
        <w:ind w:firstLine="5245"/>
        <w:rPr>
          <w:rFonts w:ascii="Times New Roman" w:hAnsi="Times New Roman"/>
          <w:b/>
          <w:b/>
          <w:sz w:val="8"/>
          <w:szCs w:val="8"/>
        </w:rPr>
      </w:pPr>
      <w:r>
        <w:rPr>
          <w:rFonts w:ascii="Times New Roman" w:hAnsi="Times New Roman"/>
          <w:b/>
          <w:sz w:val="8"/>
          <w:szCs w:val="8"/>
        </w:rPr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(должность)                             (И.О. Фамилия)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  <w:tab/>
        <w:tab/>
        <w:tab/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</w:t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Cs w:val="28"/>
        </w:rPr>
        <w:t>М.П.</w:t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</w:t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департамента/кафедры: 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(ученая степень и/или звание)                   (И.О. Фамилия)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(оценка)                                               (подпись)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245" w:leader="none"/>
        </w:tabs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245" w:leader="none"/>
        </w:tabs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– 20 __</w:t>
      </w:r>
    </w:p>
    <w:p>
      <w:pPr>
        <w:pStyle w:val="Normal"/>
        <w:spacing w:lineRule="auto" w:line="36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br w:type="page"/>
      </w:r>
    </w:p>
    <w:p>
      <w:pPr>
        <w:pStyle w:val="Normal"/>
        <w:spacing w:lineRule="auto" w:line="276" w:before="0" w:after="200"/>
        <w:ind w:hanging="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5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ОТЗЫВ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прохождении практики обучающегося Финансового университета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  <w:spacing w:val="-20"/>
        </w:rPr>
      </w:pPr>
      <w:r>
        <w:rPr>
          <w:rFonts w:ascii="Times New Roman" w:hAnsi="Times New Roman"/>
        </w:rPr>
        <w:t xml:space="preserve">Обучающийся </w:t>
      </w:r>
      <w:r>
        <w:rPr>
          <w:rFonts w:ascii="Times New Roman" w:hAnsi="Times New Roman"/>
          <w:spacing w:val="-20"/>
        </w:rPr>
        <w:t>_____________________________________________________________________________________</w:t>
      </w:r>
    </w:p>
    <w:p>
      <w:pPr>
        <w:pStyle w:val="Normal"/>
        <w:jc w:val="center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(Ф.И.О.)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Факультет __________________________________________________________________________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проходил(а)</w:t>
      </w:r>
      <w:r>
        <w:rPr>
          <w:rFonts w:ascii="Times New Roman" w:hAnsi="Times New Roman"/>
          <w:spacing w:val="-20"/>
        </w:rPr>
        <w:t>_______________________________________________________________________________</w:t>
      </w:r>
      <w:r>
        <w:rPr>
          <w:rFonts w:ascii="Times New Roman" w:hAnsi="Times New Roman"/>
        </w:rPr>
        <w:t>практику</w:t>
      </w:r>
      <w:r>
        <w:rPr>
          <w:rFonts w:ascii="Times New Roman" w:hAnsi="Times New Roman"/>
          <w:spacing w:val="-20"/>
        </w:rPr>
        <w:t xml:space="preserve"> </w:t>
      </w:r>
    </w:p>
    <w:p>
      <w:pPr>
        <w:pStyle w:val="Normal"/>
        <w:tabs>
          <w:tab w:val="clear" w:pos="708"/>
          <w:tab w:val="left" w:pos="1590" w:leader="none"/>
        </w:tabs>
        <w:jc w:val="center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(вид практики)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в период с «</w:t>
      </w:r>
      <w:r>
        <w:rPr>
          <w:rFonts w:ascii="Times New Roman" w:hAnsi="Times New Roman"/>
          <w:spacing w:val="-20"/>
        </w:rPr>
        <w:t xml:space="preserve">_____» ___________________  </w:t>
      </w:r>
      <w:r>
        <w:rPr>
          <w:rFonts w:ascii="Times New Roman" w:hAnsi="Times New Roman"/>
        </w:rPr>
        <w:t>по «</w:t>
      </w:r>
      <w:r>
        <w:rPr>
          <w:rFonts w:ascii="Times New Roman" w:hAnsi="Times New Roman"/>
          <w:spacing w:val="-20"/>
        </w:rPr>
        <w:t>______» _________________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  <w:spacing w:val="-20"/>
        </w:rPr>
        <w:t>___</w:t>
      </w:r>
      <w:r>
        <w:rPr>
          <w:rFonts w:ascii="Times New Roman" w:hAnsi="Times New Roman"/>
        </w:rPr>
        <w:t>г.</w:t>
      </w:r>
    </w:p>
    <w:p>
      <w:pPr>
        <w:pStyle w:val="Normal"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</w:r>
    </w:p>
    <w:p>
      <w:pPr>
        <w:pStyle w:val="Normal"/>
        <w:spacing w:before="0" w:after="0"/>
        <w:contextualSpacing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20"/>
        </w:rPr>
        <w:t>___________________________________________________________________________________________________</w:t>
      </w:r>
    </w:p>
    <w:p>
      <w:pPr>
        <w:pStyle w:val="Normal"/>
        <w:jc w:val="center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</w:r>
    </w:p>
    <w:p>
      <w:pPr>
        <w:pStyle w:val="Normal"/>
        <w:tabs>
          <w:tab w:val="clear" w:pos="708"/>
          <w:tab w:val="center" w:pos="4536" w:leader="none"/>
        </w:tabs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 xml:space="preserve">   </w:t>
      </w:r>
      <w:r>
        <w:rPr>
          <w:rFonts w:ascii="Times New Roman" w:hAnsi="Times New Roman"/>
          <w:spacing w:val="-20"/>
        </w:rPr>
        <w:tab/>
        <w:t>___________________________________________________________________________________________________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spacing w:val="-20"/>
        </w:rPr>
        <w:t xml:space="preserve">           </w:t>
      </w:r>
      <w:r>
        <w:rPr>
          <w:rFonts w:ascii="Times New Roman" w:hAnsi="Times New Roman"/>
          <w:i/>
          <w:spacing w:val="-20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 период прохождения практики _</w:t>
      </w:r>
      <w:r>
        <w:rPr>
          <w:rFonts w:ascii="Times New Roman" w:hAnsi="Times New Roman"/>
          <w:spacing w:val="-20"/>
        </w:rPr>
        <w:t>_________________________________________________________________</w:t>
      </w:r>
    </w:p>
    <w:p>
      <w:pPr>
        <w:pStyle w:val="Normal"/>
        <w:ind w:left="4956" w:firstLine="708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(Ф.И.О. обучающегося)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поручалось решение следующих задач: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9072" w:leader="none"/>
        </w:tabs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 период прохождения практики обучающийся проявил(а) _______________________</w:t>
      </w:r>
      <w:r>
        <w:rPr>
          <w:rFonts w:ascii="Times New Roman" w:hAnsi="Times New Roman"/>
          <w:spacing w:val="-20"/>
        </w:rPr>
        <w:t>_</w:t>
      </w:r>
      <w:r>
        <w:rPr>
          <w:rFonts w:ascii="Times New Roman" w:hAnsi="Times New Roman"/>
        </w:rPr>
        <w:t>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работы обучающегося:                                              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</w:rPr>
        <w:t>Считаю, что по итогам практики обучающийся может (не может) быть допущен к защите отчета по практике.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                    _________________             _______________________</w:t>
      </w:r>
    </w:p>
    <w:p>
      <w:pPr>
        <w:pStyle w:val="Normal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(должность руководителя практики                                         (подпись)                                                 (Ф.И.О.)</w:t>
      </w:r>
    </w:p>
    <w:p>
      <w:pPr>
        <w:pStyle w:val="Normal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</w:t>
      </w:r>
      <w:r>
        <w:rPr>
          <w:rFonts w:ascii="Times New Roman" w:hAnsi="Times New Roman"/>
          <w:i/>
          <w:sz w:val="20"/>
          <w:szCs w:val="20"/>
        </w:rPr>
        <w:t>от организации)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«___» ___________________20____г.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>М.П.</w:t>
      </w:r>
    </w:p>
    <w:p>
      <w:pPr>
        <w:pStyle w:val="Normal"/>
        <w:ind w:firstLine="708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ind w:firstLine="708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ind w:firstLine="708"/>
        <w:rPr>
          <w:rFonts w:ascii="Times New Roman" w:hAnsi="Times New Roman"/>
          <w:i/>
          <w:i/>
          <w:color w:val="FF0000"/>
        </w:rPr>
      </w:pPr>
      <w:r>
        <w:rPr>
          <w:rFonts w:ascii="Times New Roman" w:hAnsi="Times New Roman"/>
          <w:i/>
          <w:color w:val="FF0000"/>
        </w:rPr>
      </w:r>
    </w:p>
    <w:p>
      <w:pPr>
        <w:pStyle w:val="Normal"/>
        <w:ind w:firstLine="708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i/>
        </w:rPr>
        <w:t>Отзыв подписывается руководителем практики от организации и заверяется печатью организации.</w:t>
      </w:r>
    </w:p>
    <w:p>
      <w:pPr>
        <w:pStyle w:val="Normal"/>
        <w:spacing w:lineRule="auto" w:line="360"/>
        <w:ind w:firstLine="567"/>
        <w:jc w:val="right"/>
        <w:rPr>
          <w:rFonts w:ascii="Times New Roman" w:hAnsi="Times New Roman"/>
          <w:b/>
          <w:b/>
          <w:color w:val="FF0000"/>
          <w:sz w:val="28"/>
          <w:szCs w:val="28"/>
          <w:lang w:eastAsia="ru-RU"/>
        </w:rPr>
      </w:pPr>
      <w:r>
        <w:rPr/>
      </w:r>
    </w:p>
    <w:sectPr>
      <w:footerReference w:type="default" r:id="rId22"/>
      <w:footnotePr>
        <w:numFmt w:val="decimal"/>
      </w:footnotePr>
      <w:type w:val="nextPage"/>
      <w:pgSz w:w="11906" w:h="16838"/>
      <w:pgMar w:left="1134" w:right="567" w:gutter="0" w:header="0" w:top="1134" w:footer="709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6807530"/>
    </w:sdtPr>
    <w:sdtContent>
      <w:p>
        <w:pPr>
          <w:pStyle w:val="Style37"/>
          <w:jc w:val="center"/>
          <w:rPr>
            <w:rFonts w:ascii="Times New Roman" w:hAnsi="Times New Roman"/>
            <w:sz w:val="28"/>
          </w:rPr>
        </w:pPr>
        <w:r>
          <w:rPr>
            <w:rFonts w:ascii="Times New Roman" w:hAnsi="Times New Roman"/>
            <w:sz w:val="28"/>
          </w:rPr>
          <w:fldChar w:fldCharType="begin"/>
        </w:r>
        <w:r>
          <w:rPr>
            <w:sz w:val="28"/>
            <w:rFonts w:ascii="Times New Roman" w:hAnsi="Times New Roman"/>
          </w:rPr>
          <w:instrText xml:space="preserve"> PAGE </w:instrText>
        </w:r>
        <w:r>
          <w:rPr>
            <w:sz w:val="28"/>
            <w:rFonts w:ascii="Times New Roman" w:hAnsi="Times New Roman"/>
          </w:rPr>
          <w:fldChar w:fldCharType="separate"/>
        </w:r>
        <w:r>
          <w:rPr>
            <w:sz w:val="28"/>
            <w:rFonts w:ascii="Times New Roman" w:hAnsi="Times New Roman"/>
          </w:rPr>
          <w:t>23</w:t>
        </w:r>
        <w:r>
          <w:rPr>
            <w:sz w:val="28"/>
            <w:rFonts w:ascii="Times New Roman" w:hAnsi="Times New Roman"/>
          </w:rPr>
          <w:fldChar w:fldCharType="end"/>
        </w:r>
      </w:p>
      <w:p>
        <w:pPr>
          <w:pStyle w:val="Style37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10318729"/>
    </w:sdtPr>
    <w:sdtContent>
      <w:p>
        <w:pPr>
          <w:pStyle w:val="Style37"/>
          <w:jc w:val="center"/>
          <w:rPr>
            <w:rFonts w:ascii="Times New Roman" w:hAnsi="Times New Roman"/>
            <w:sz w:val="28"/>
          </w:rPr>
        </w:pPr>
        <w:r>
          <w:rPr>
            <w:rFonts w:ascii="Times New Roman" w:hAnsi="Times New Roman"/>
            <w:sz w:val="28"/>
          </w:rPr>
          <w:fldChar w:fldCharType="begin"/>
        </w:r>
        <w:r>
          <w:rPr>
            <w:sz w:val="28"/>
            <w:rFonts w:ascii="Times New Roman" w:hAnsi="Times New Roman"/>
          </w:rPr>
          <w:instrText xml:space="preserve"> PAGE </w:instrText>
        </w:r>
        <w:r>
          <w:rPr>
            <w:sz w:val="28"/>
            <w:rFonts w:ascii="Times New Roman" w:hAnsi="Times New Roman"/>
          </w:rPr>
          <w:fldChar w:fldCharType="separate"/>
        </w:r>
        <w:r>
          <w:rPr>
            <w:sz w:val="28"/>
            <w:rFonts w:ascii="Times New Roman" w:hAnsi="Times New Roman"/>
          </w:rPr>
          <w:t>27</w:t>
        </w:r>
        <w:r>
          <w:rPr>
            <w:sz w:val="28"/>
            <w:rFonts w:ascii="Times New Roman" w:hAnsi="Times New Roman"/>
          </w:rPr>
          <w:fldChar w:fldCharType="end"/>
        </w:r>
      </w:p>
    </w:sdtContent>
  </w:sdt>
  <w:p>
    <w:pPr>
      <w:pStyle w:val="Style37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8"/>
        <w:widowControl w:val="false"/>
        <w:rPr/>
      </w:pPr>
      <w:r>
        <w:rPr>
          <w:rStyle w:val="Style25"/>
        </w:rPr>
        <w:footnoteRef/>
      </w:r>
      <w:r>
        <w:rPr/>
        <w:t xml:space="preserve"> </w:t>
      </w:r>
      <w:r>
        <w:rPr>
          <w:sz w:val="16"/>
          <w:szCs w:val="16"/>
        </w:rPr>
        <w:t>Заполняется при реализации актуализированных ОС ВО ФУ  и ФГОС ВО3++</w:t>
      </w:r>
    </w:p>
  </w:footnote>
  <w:footnote w:id="3">
    <w:p>
      <w:pPr>
        <w:pStyle w:val="Style38"/>
        <w:widowControl w:val="false"/>
        <w:rPr>
          <w:sz w:val="16"/>
          <w:szCs w:val="16"/>
        </w:rPr>
      </w:pPr>
      <w:r>
        <w:rPr>
          <w:rStyle w:val="Style25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7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4">
    <w:lvl w:ilvl="0">
      <w:start w:val="6"/>
      <w:numFmt w:val="decimal"/>
      <w:lvlText w:val="%1."/>
      <w:lvlJc w:val="left"/>
      <w:pPr>
        <w:tabs>
          <w:tab w:val="num" w:pos="0"/>
        </w:tabs>
        <w:ind w:left="7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5">
    <w:lvl w:ilvl="0">
      <w:start w:val="9"/>
      <w:numFmt w:val="decimal"/>
      <w:lvlText w:val="%1."/>
      <w:lvlJc w:val="left"/>
      <w:pPr>
        <w:tabs>
          <w:tab w:val="num" w:pos="0"/>
        </w:tabs>
        <w:ind w:left="7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128" w:hanging="4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31" w:hanging="709"/>
      </w:pPr>
      <w:rPr>
        <w:sz w:val="23"/>
        <w:spacing w:val="-27"/>
        <w:i w:val="false"/>
        <w:b w:val="false"/>
        <w:szCs w:val="23"/>
        <w:iCs w:val="false"/>
        <w:bCs w:val="false"/>
        <w:w w:val="74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03" w:hanging="70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66" w:hanging="70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29" w:hanging="70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592" w:hanging="70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56" w:hanging="70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19" w:hanging="70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682" w:hanging="70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45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483" w:hanging="359"/>
      </w:pPr>
      <w:rPr>
        <w:sz w:val="23"/>
        <w:spacing w:val="0"/>
        <w:i w:val="false"/>
        <w:b w:val="false"/>
        <w:szCs w:val="23"/>
        <w:iCs w:val="false"/>
        <w:bCs w:val="false"/>
        <w:w w:val="101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94" w:hanging="35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8" w:hanging="35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22" w:hanging="35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36" w:hanging="35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50" w:hanging="35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64" w:hanging="35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078" w:hanging="35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592" w:hanging="359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493" w:hanging="364"/>
      </w:pPr>
      <w:rPr>
        <w:sz w:val="23"/>
        <w:spacing w:val="0"/>
        <w:i w:val="false"/>
        <w:b w:val="false"/>
        <w:szCs w:val="23"/>
        <w:iCs w:val="false"/>
        <w:bCs w:val="false"/>
        <w:w w:val="97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12" w:hanging="36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24" w:hanging="36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6" w:hanging="36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48" w:hanging="36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60" w:hanging="36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72" w:hanging="36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084" w:hanging="36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596" w:hanging="364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f"/>
    <w:pPr>
      <w:widowControl/>
      <w:suppressAutoHyphens w:val="true"/>
      <w:bidi w:val="0"/>
      <w:spacing w:lineRule="auto" w:line="240" w:before="0" w:after="0"/>
      <w:ind w:firstLine="340"/>
      <w:jc w:val="both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0965f6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38" w:customStyle="1">
    <w:name w:val="Font Style38"/>
    <w:uiPriority w:val="99"/>
    <w:qFormat/>
    <w:rsid w:val="00592bf8"/>
    <w:rPr>
      <w:rFonts w:ascii="Times New Roman" w:hAnsi="Times New Roman" w:cs="Times New Roman"/>
      <w:color w:val="000000"/>
      <w:sz w:val="26"/>
      <w:szCs w:val="26"/>
    </w:rPr>
  </w:style>
  <w:style w:type="character" w:styleId="Strong">
    <w:name w:val="Strong"/>
    <w:uiPriority w:val="22"/>
    <w:qFormat/>
    <w:rsid w:val="00026394"/>
    <w:rPr>
      <w:rFonts w:cs="Times New Roman"/>
      <w:b/>
      <w:bCs/>
    </w:rPr>
  </w:style>
  <w:style w:type="character" w:styleId="Style13" w:customStyle="1">
    <w:name w:val="Заголовок Знак"/>
    <w:basedOn w:val="DefaultParagraphFont"/>
    <w:uiPriority w:val="10"/>
    <w:qFormat/>
    <w:rsid w:val="00015df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4" w:customStyle="1">
    <w:name w:val="Основной текст с отступом Знак"/>
    <w:basedOn w:val="DefaultParagraphFont"/>
    <w:qFormat/>
    <w:rsid w:val="00015df9"/>
    <w:rPr>
      <w:rFonts w:ascii="Calibri" w:hAnsi="Calibri" w:eastAsia="Times New Roman" w:cs="Times New Roman"/>
    </w:rPr>
  </w:style>
  <w:style w:type="character" w:styleId="3" w:customStyle="1">
    <w:name w:val="Основной текст с отступом 3 Знак"/>
    <w:basedOn w:val="DefaultParagraphFont"/>
    <w:uiPriority w:val="99"/>
    <w:semiHidden/>
    <w:qFormat/>
    <w:rsid w:val="000965f6"/>
    <w:rPr>
      <w:rFonts w:ascii="Calibri" w:hAnsi="Calibri" w:eastAsia="Times New Roman" w:cs="Times New Roman"/>
      <w:sz w:val="16"/>
      <w:szCs w:val="16"/>
    </w:rPr>
  </w:style>
  <w:style w:type="character" w:styleId="11" w:customStyle="1">
    <w:name w:val="Заголовок 1 Знак"/>
    <w:basedOn w:val="DefaultParagraphFont"/>
    <w:qFormat/>
    <w:rsid w:val="000965f6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FontStyle35" w:customStyle="1">
    <w:name w:val="Font Style35"/>
    <w:uiPriority w:val="99"/>
    <w:qFormat/>
    <w:rsid w:val="000965f6"/>
    <w:rPr>
      <w:rFonts w:ascii="Times New Roman" w:hAnsi="Times New Roman" w:cs="Times New Roman"/>
      <w:b/>
      <w:bCs/>
      <w:color w:val="000000"/>
      <w:sz w:val="30"/>
      <w:szCs w:val="30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803552"/>
    <w:rPr>
      <w:rFonts w:ascii="Calibri" w:hAnsi="Calibri" w:eastAsia="Times New Roman" w:cs="Times New Roman"/>
    </w:rPr>
  </w:style>
  <w:style w:type="character" w:styleId="Style16" w:customStyle="1">
    <w:name w:val="Нижний колонтитул Знак"/>
    <w:basedOn w:val="DefaultParagraphFont"/>
    <w:uiPriority w:val="99"/>
    <w:qFormat/>
    <w:rsid w:val="00803552"/>
    <w:rPr>
      <w:rFonts w:ascii="Calibri" w:hAnsi="Calibri" w:eastAsia="Times New Roman" w:cs="Times New Roman"/>
    </w:rPr>
  </w:style>
  <w:style w:type="character" w:styleId="Style17" w:customStyle="1">
    <w:name w:val="Текст выноски Знак"/>
    <w:basedOn w:val="DefaultParagraphFont"/>
    <w:uiPriority w:val="99"/>
    <w:semiHidden/>
    <w:qFormat/>
    <w:rsid w:val="008f390d"/>
    <w:rPr>
      <w:rFonts w:ascii="Tahoma" w:hAnsi="Tahoma" w:eastAsia="Times New Roman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ea7c21"/>
    <w:rPr>
      <w:rFonts w:ascii="Calibri" w:hAnsi="Calibri" w:eastAsia="Times New Roman" w:cs="Times New Roman"/>
      <w:sz w:val="20"/>
      <w:szCs w:val="20"/>
    </w:rPr>
  </w:style>
  <w:style w:type="character" w:styleId="Style19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ea7c21"/>
    <w:rPr>
      <w:vertAlign w:val="superscript"/>
    </w:rPr>
  </w:style>
  <w:style w:type="character" w:styleId="2" w:customStyle="1">
    <w:name w:val="Текст сноски Знак2"/>
    <w:qFormat/>
    <w:locked/>
    <w:rsid w:val="00ea7c2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0">
    <w:name w:val="Hyperlink"/>
    <w:basedOn w:val="DefaultParagraphFont"/>
    <w:uiPriority w:val="99"/>
    <w:unhideWhenUsed/>
    <w:rsid w:val="009d6a98"/>
    <w:rPr>
      <w:color w:val="0000FF" w:themeColor="hyperlink"/>
      <w:u w:val="single"/>
    </w:rPr>
  </w:style>
  <w:style w:type="character" w:styleId="105pt0pt" w:customStyle="1">
    <w:name w:val="Основной текст + 10;5 pt;Интервал 0 pt"/>
    <w:basedOn w:val="DefaultParagraphFont"/>
    <w:qFormat/>
    <w:rsid w:val="007f325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3"/>
      <w:w w:val="100"/>
      <w:sz w:val="21"/>
      <w:szCs w:val="21"/>
      <w:u w:val="none"/>
      <w:lang w:val="ru-RU" w:eastAsia="ru-RU" w:bidi="ru-RU"/>
    </w:rPr>
  </w:style>
  <w:style w:type="character" w:styleId="Style21" w:customStyle="1">
    <w:name w:val="Основной текст_"/>
    <w:basedOn w:val="DefaultParagraphFont"/>
    <w:link w:val="5"/>
    <w:qFormat/>
    <w:rsid w:val="007f3256"/>
    <w:rPr>
      <w:rFonts w:ascii="Times New Roman" w:hAnsi="Times New Roman" w:eastAsia="Times New Roman" w:cs="Times New Roman"/>
      <w:shd w:fill="FFFFFF" w:val="clear"/>
    </w:rPr>
  </w:style>
  <w:style w:type="character" w:styleId="12" w:customStyle="1">
    <w:name w:val="Основной текст1"/>
    <w:basedOn w:val="Style21"/>
    <w:qFormat/>
    <w:rsid w:val="003741e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shd w:fill="FFFFFF" w:val="clear"/>
      <w:lang w:val="ru-RU" w:eastAsia="ru-RU" w:bidi="ru-RU"/>
    </w:rPr>
  </w:style>
  <w:style w:type="character" w:styleId="Style22" w:customStyle="1">
    <w:name w:val="Абзац списка Знак"/>
    <w:uiPriority w:val="34"/>
    <w:qFormat/>
    <w:locked/>
    <w:rsid w:val="008852f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sid w:val="008852f4"/>
    <w:rPr/>
  </w:style>
  <w:style w:type="character" w:styleId="FontStyle85" w:customStyle="1">
    <w:name w:val="Font Style85"/>
    <w:basedOn w:val="DefaultParagraphFont"/>
    <w:uiPriority w:val="99"/>
    <w:qFormat/>
    <w:rsid w:val="005f0b9e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5f0b9e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5f0b9e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5f0b9e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5f0b9e"/>
    <w:rPr>
      <w:rFonts w:ascii="Times New Roman" w:hAnsi="Times New Roman" w:cs="Times New Roman"/>
      <w:i/>
      <w:iCs/>
      <w:sz w:val="26"/>
      <w:szCs w:val="26"/>
    </w:rPr>
  </w:style>
  <w:style w:type="character" w:styleId="Style23" w:customStyle="1">
    <w:name w:val="Основной текст Знак"/>
    <w:basedOn w:val="DefaultParagraphFont"/>
    <w:uiPriority w:val="99"/>
    <w:semiHidden/>
    <w:qFormat/>
    <w:rsid w:val="00aa15a4"/>
    <w:rPr>
      <w:rFonts w:ascii="Calibri" w:hAnsi="Calibri" w:eastAsia="Times New Roman" w:cs="Times New Roman"/>
    </w:rPr>
  </w:style>
  <w:style w:type="character" w:styleId="Style24">
    <w:name w:val="FollowedHyperlink"/>
    <w:rPr>
      <w:color w:val="800000"/>
      <w:u w:val="single"/>
      <w:lang w:val="zxx" w:eastAsia="zxx" w:bidi="zxx"/>
    </w:rPr>
  </w:style>
  <w:style w:type="character" w:styleId="Style25">
    <w:name w:val="Символ сноски"/>
    <w:qFormat/>
    <w:rPr/>
  </w:style>
  <w:style w:type="character" w:styleId="Style26">
    <w:name w:val="Endnote Reference"/>
    <w:rPr>
      <w:vertAlign w:val="superscript"/>
    </w:rPr>
  </w:style>
  <w:style w:type="character" w:styleId="Style27">
    <w:name w:val="Символ концевой сноски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9">
    <w:name w:val="Body Text"/>
    <w:basedOn w:val="Normal"/>
    <w:uiPriority w:val="99"/>
    <w:semiHidden/>
    <w:unhideWhenUsed/>
    <w:rsid w:val="00aa15a4"/>
    <w:pPr>
      <w:spacing w:before="0" w:after="120"/>
    </w:pPr>
    <w:rPr/>
  </w:style>
  <w:style w:type="paragraph" w:styleId="Style30">
    <w:name w:val="List"/>
    <w:basedOn w:val="Style29"/>
    <w:pPr/>
    <w:rPr>
      <w:rFonts w:ascii="PT Astra Serif" w:hAnsi="PT Astra Serif" w:cs="Noto Sans Devanagari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221" w:customStyle="1">
    <w:name w:val="Style22"/>
    <w:basedOn w:val="Normal"/>
    <w:uiPriority w:val="99"/>
    <w:qFormat/>
    <w:rsid w:val="00096c9f"/>
    <w:pPr>
      <w:widowControl w:val="false"/>
      <w:ind w:hanging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qFormat/>
    <w:rsid w:val="00a752ec"/>
    <w:pPr>
      <w:spacing w:beforeAutospacing="1" w:afterAutospacing="1"/>
      <w:ind w:hanging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rsid w:val="00592bf8"/>
    <w:pPr>
      <w:widowControl w:val="false"/>
      <w:spacing w:lineRule="exact" w:line="485"/>
      <w:ind w:firstLine="701"/>
    </w:pPr>
    <w:rPr>
      <w:rFonts w:ascii="Times New Roman" w:hAnsi="Times New Roman"/>
      <w:sz w:val="24"/>
      <w:szCs w:val="24"/>
      <w:lang w:eastAsia="ru-RU"/>
    </w:rPr>
  </w:style>
  <w:style w:type="paragraph" w:styleId="Default" w:customStyle="1">
    <w:name w:val="Default"/>
    <w:qFormat/>
    <w:rsid w:val="00cd785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13" w:customStyle="1">
    <w:name w:val="Обычный1"/>
    <w:uiPriority w:val="99"/>
    <w:qFormat/>
    <w:rsid w:val="00026394"/>
    <w:pPr>
      <w:widowControl w:val="false"/>
      <w:suppressAutoHyphens w:val="true"/>
      <w:bidi w:val="0"/>
      <w:snapToGrid w:val="false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3">
    <w:name w:val="Title"/>
    <w:basedOn w:val="Normal"/>
    <w:next w:val="Normal"/>
    <w:uiPriority w:val="10"/>
    <w:qFormat/>
    <w:rsid w:val="00015df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tyle34">
    <w:name w:val="Body Text Indent"/>
    <w:basedOn w:val="Normal"/>
    <w:rsid w:val="00015df9"/>
    <w:pPr>
      <w:spacing w:before="0" w:after="120"/>
      <w:ind w:left="283" w:firstLine="340"/>
    </w:pPr>
    <w:rPr/>
  </w:style>
  <w:style w:type="paragraph" w:styleId="BodyTextIndent3">
    <w:name w:val="Body Text Indent 3"/>
    <w:basedOn w:val="Normal"/>
    <w:uiPriority w:val="99"/>
    <w:semiHidden/>
    <w:unhideWhenUsed/>
    <w:qFormat/>
    <w:rsid w:val="000965f6"/>
    <w:pPr>
      <w:spacing w:before="0" w:after="120"/>
      <w:ind w:left="283" w:firstLine="340"/>
    </w:pPr>
    <w:rPr>
      <w:sz w:val="16"/>
      <w:szCs w:val="16"/>
    </w:rPr>
  </w:style>
  <w:style w:type="paragraph" w:styleId="14" w:customStyle="1">
    <w:name w:val="Текст1"/>
    <w:basedOn w:val="Normal"/>
    <w:qFormat/>
    <w:rsid w:val="00b55f1e"/>
    <w:pPr>
      <w:ind w:hanging="0"/>
      <w:jc w:val="left"/>
    </w:pPr>
    <w:rPr>
      <w:rFonts w:ascii="Courier New" w:hAnsi="Courier New"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e6372d"/>
    <w:pPr>
      <w:spacing w:before="0" w:after="0"/>
      <w:ind w:left="720" w:hanging="0"/>
      <w:contextualSpacing/>
      <w:jc w:val="left"/>
    </w:pPr>
    <w:rPr>
      <w:rFonts w:ascii="Times New Roman" w:hAnsi="Times New Roman"/>
      <w:sz w:val="24"/>
      <w:szCs w:val="24"/>
      <w:lang w:eastAsia="ru-RU"/>
    </w:rPr>
  </w:style>
  <w:style w:type="paragraph" w:styleId="Style35">
    <w:name w:val="Колонтитул"/>
    <w:basedOn w:val="Normal"/>
    <w:qFormat/>
    <w:pPr/>
    <w:rPr/>
  </w:style>
  <w:style w:type="paragraph" w:styleId="Style36">
    <w:name w:val="Header"/>
    <w:basedOn w:val="Normal"/>
    <w:uiPriority w:val="99"/>
    <w:unhideWhenUsed/>
    <w:rsid w:val="0080355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7">
    <w:name w:val="Footer"/>
    <w:basedOn w:val="Normal"/>
    <w:uiPriority w:val="99"/>
    <w:unhideWhenUsed/>
    <w:rsid w:val="0080355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8f390d"/>
    <w:pPr/>
    <w:rPr>
      <w:rFonts w:ascii="Tahoma" w:hAnsi="Tahoma" w:cs="Tahoma"/>
      <w:sz w:val="16"/>
      <w:szCs w:val="16"/>
    </w:rPr>
  </w:style>
  <w:style w:type="paragraph" w:styleId="Style38">
    <w:name w:val="Footnote Text"/>
    <w:basedOn w:val="Normal"/>
    <w:link w:val="2"/>
    <w:rsid w:val="00ea7c21"/>
    <w:pPr>
      <w:widowControl w:val="false"/>
      <w:ind w:hanging="0"/>
      <w:jc w:val="left"/>
    </w:pPr>
    <w:rPr>
      <w:rFonts w:ascii="Times New Roman" w:hAnsi="Times New Roman"/>
      <w:sz w:val="20"/>
      <w:szCs w:val="20"/>
      <w:lang w:eastAsia="ru-RU"/>
    </w:rPr>
  </w:style>
  <w:style w:type="paragraph" w:styleId="5" w:customStyle="1">
    <w:name w:val="Основной текст5"/>
    <w:basedOn w:val="Normal"/>
    <w:qFormat/>
    <w:rsid w:val="007f3256"/>
    <w:pPr>
      <w:widowControl w:val="false"/>
      <w:shd w:val="clear" w:color="auto" w:fill="FFFFFF"/>
      <w:spacing w:lineRule="exact" w:line="322"/>
      <w:ind w:hanging="0"/>
      <w:jc w:val="center"/>
    </w:pPr>
    <w:rPr>
      <w:rFonts w:ascii="Times New Roman" w:hAnsi="Times New Roman"/>
    </w:rPr>
  </w:style>
  <w:style w:type="paragraph" w:styleId="ConsPlusNormal" w:customStyle="1">
    <w:name w:val="ConsPlusNormal"/>
    <w:qFormat/>
    <w:rsid w:val="001241a8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1"/>
    <w:uiPriority w:val="99"/>
    <w:unhideWhenUsed/>
    <w:qFormat/>
    <w:rsid w:val="008852f4"/>
    <w:pPr>
      <w:spacing w:lineRule="auto" w:line="480" w:before="0" w:after="120"/>
      <w:ind w:hanging="0"/>
      <w:jc w:val="left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Style61" w:customStyle="1">
    <w:name w:val="Style6"/>
    <w:basedOn w:val="Normal"/>
    <w:uiPriority w:val="99"/>
    <w:qFormat/>
    <w:rsid w:val="005f0b9e"/>
    <w:pPr>
      <w:widowControl w:val="false"/>
      <w:ind w:hanging="0"/>
      <w:jc w:val="left"/>
    </w:pPr>
    <w:rPr>
      <w:rFonts w:ascii="Times New Roman" w:hAnsi="Times New Roman" w:eastAsia="" w:eastAsiaTheme="minorEastAsia"/>
      <w:sz w:val="24"/>
      <w:szCs w:val="24"/>
      <w:lang w:eastAsia="ru-RU"/>
    </w:rPr>
  </w:style>
  <w:style w:type="paragraph" w:styleId="Style201" w:customStyle="1">
    <w:name w:val="Style20"/>
    <w:basedOn w:val="Normal"/>
    <w:uiPriority w:val="99"/>
    <w:qFormat/>
    <w:rsid w:val="005f0b9e"/>
    <w:pPr>
      <w:widowControl w:val="false"/>
      <w:ind w:hanging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Style131" w:customStyle="1">
    <w:name w:val="Style13"/>
    <w:basedOn w:val="Normal"/>
    <w:uiPriority w:val="99"/>
    <w:qFormat/>
    <w:rsid w:val="005f0b9e"/>
    <w:pPr>
      <w:widowControl w:val="false"/>
      <w:ind w:hanging="0"/>
    </w:pPr>
    <w:rPr>
      <w:rFonts w:ascii="Times New Roman" w:hAnsi="Times New Roman"/>
      <w:sz w:val="20"/>
      <w:szCs w:val="20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39">
    <w:name w:val="Содержимое таблицы"/>
    <w:basedOn w:val="Normal"/>
    <w:qFormat/>
    <w:pPr>
      <w:widowControl w:val="false"/>
      <w:suppressLineNumbers/>
    </w:pPr>
    <w:rPr/>
  </w:style>
  <w:style w:type="paragraph" w:styleId="Style40">
    <w:name w:val="Заголовок таблицы"/>
    <w:basedOn w:val="Style3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871019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biblio-online.ru/bcode/425190" TargetMode="External"/><Relationship Id="rId3" Type="http://schemas.openxmlformats.org/officeDocument/2006/relationships/hyperlink" Target="http://znanium.com/catalog/product/634963" TargetMode="External"/><Relationship Id="rId4" Type="http://schemas.openxmlformats.org/officeDocument/2006/relationships/hyperlink" Target="http://elib.fa.ru/" TargetMode="External"/><Relationship Id="rId5" Type="http://schemas.openxmlformats.org/officeDocument/2006/relationships/hyperlink" Target="http://www.book.ru/" TargetMode="External"/><Relationship Id="rId6" Type="http://schemas.openxmlformats.org/officeDocument/2006/relationships/hyperlink" Target="http://biblioclub.ru/" TargetMode="External"/><Relationship Id="rId7" Type="http://schemas.openxmlformats.org/officeDocument/2006/relationships/hyperlink" Target="http://www.znanium.com/" TargetMode="External"/><Relationship Id="rId8" Type="http://schemas.openxmlformats.org/officeDocument/2006/relationships/hyperlink" Target="https://www.biblio-online.ru/" TargetMode="External"/><Relationship Id="rId9" Type="http://schemas.openxmlformats.org/officeDocument/2006/relationships/hyperlink" Target="http://elibrary.ru/" TargetMode="External"/><Relationship Id="rId10" Type="http://schemas.openxmlformats.org/officeDocument/2006/relationships/hyperlink" Target="http://&#1085;&#1101;&#1073;.&#1088;&#1092;/" TargetMode="External"/><Relationship Id="rId11" Type="http://schemas.openxmlformats.org/officeDocument/2006/relationships/hyperlink" Target="https://dvs.rsl.ru/" TargetMode="External"/><Relationship Id="rId12" Type="http://schemas.openxmlformats.org/officeDocument/2006/relationships/hyperlink" Target="http://search.ebscohost.com/" TargetMode="External"/><Relationship Id="rId13" Type="http://schemas.openxmlformats.org/officeDocument/2006/relationships/hyperlink" Target="http://jstor.org/" TargetMode="External"/><Relationship Id="rId14" Type="http://schemas.openxmlformats.org/officeDocument/2006/relationships/hyperlink" Target="https://academic.oup.com/journals/" TargetMode="External"/><Relationship Id="rId15" Type="http://schemas.openxmlformats.org/officeDocument/2006/relationships/hyperlink" Target="http://cyberleninka.ru/" TargetMode="External"/><Relationship Id="rId16" Type="http://schemas.openxmlformats.org/officeDocument/2006/relationships/hyperlink" Target="http://xn--90ax2c.xn--p1ai/" TargetMode="External"/><Relationship Id="rId17" Type="http://schemas.openxmlformats.org/officeDocument/2006/relationships/hyperlink" Target="https://www.sciencedirect.com/" TargetMode="External"/><Relationship Id="rId18" Type="http://schemas.openxmlformats.org/officeDocument/2006/relationships/hyperlink" Target="https://www.jstor.org/open/" TargetMode="External"/><Relationship Id="rId19" Type="http://schemas.openxmlformats.org/officeDocument/2006/relationships/hyperlink" Target="https://link.springer.com/" TargetMode="External"/><Relationship Id="rId20" Type="http://schemas.openxmlformats.org/officeDocument/2006/relationships/hyperlink" Target="http://www.garant.ru/iv/" TargetMode="External"/><Relationship Id="rId21" Type="http://schemas.openxmlformats.org/officeDocument/2006/relationships/footer" Target="footer1.xml"/><Relationship Id="rId22" Type="http://schemas.openxmlformats.org/officeDocument/2006/relationships/footer" Target="footer2.xml"/><Relationship Id="rId23" Type="http://schemas.openxmlformats.org/officeDocument/2006/relationships/footnotes" Target="footnotes.xml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<Relationship Id="rId2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C8209-4E36-4BAA-9B0C-5D0EB8E2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LibreOffice/7.4.3.2$Linux_X86_64 LibreOffice_project/40$Build-2</Application>
  <AppVersion>15.0000</AppVersion>
  <Pages>27</Pages>
  <Words>4028</Words>
  <Characters>33125</Characters>
  <CharactersWithSpaces>40254</CharactersWithSpaces>
  <Paragraphs>518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2020-07-03T11:51:00Z</dcterms:created>
  <dc:creator>Антонович Светлана Александровна</dc:creator>
  <dc:description/>
  <dc:language>ru-RU</dc:language>
  <cp:lastModifiedBy/>
  <cp:lastPrinted>2020-02-25T08:33:00Z</cp:lastPrinted>
  <dcterms:modified xsi:type="dcterms:W3CDTF">2024-10-03T16:20:26Z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